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B386F" w14:textId="77777777" w:rsidR="007F791F" w:rsidRDefault="007F791F" w:rsidP="006556E8">
      <w:pPr>
        <w:jc w:val="center"/>
        <w:rPr>
          <w:u w:val="single"/>
        </w:rPr>
      </w:pPr>
    </w:p>
    <w:p w14:paraId="20F0D91C" w14:textId="77777777" w:rsidR="007F791F" w:rsidRDefault="007F791F" w:rsidP="006556E8">
      <w:pPr>
        <w:jc w:val="center"/>
        <w:rPr>
          <w:u w:val="single"/>
        </w:rPr>
      </w:pPr>
    </w:p>
    <w:p w14:paraId="52C5D865" w14:textId="77777777" w:rsidR="007F791F" w:rsidRDefault="00D317B0" w:rsidP="006556E8">
      <w:pPr>
        <w:jc w:val="center"/>
        <w:rPr>
          <w:u w:val="single"/>
        </w:rPr>
      </w:pPr>
      <w:r>
        <w:rPr>
          <w:u w:val="single"/>
        </w:rPr>
        <w:br/>
      </w:r>
    </w:p>
    <w:p w14:paraId="0B0B70A3" w14:textId="77777777" w:rsidR="00000000" w:rsidRDefault="0087249B" w:rsidP="006556E8">
      <w:pPr>
        <w:jc w:val="center"/>
        <w:rPr>
          <w:u w:val="single"/>
        </w:rPr>
      </w:pPr>
      <w:r w:rsidRPr="0087249B">
        <w:rPr>
          <w:u w:val="single"/>
        </w:rPr>
        <w:t>Music Long Term Plan</w:t>
      </w:r>
      <w:r w:rsidR="007F791F">
        <w:rPr>
          <w:u w:val="single"/>
        </w:rPr>
        <w:t>ning</w:t>
      </w:r>
    </w:p>
    <w:p w14:paraId="50ECDDCD" w14:textId="77777777" w:rsidR="00D627A2" w:rsidRPr="00ED1049" w:rsidRDefault="00D627A2" w:rsidP="00D627A2">
      <w:pPr>
        <w:jc w:val="both"/>
        <w:rPr>
          <w:rFonts w:cstheme="minorHAnsi"/>
          <w:sz w:val="24"/>
          <w:szCs w:val="24"/>
        </w:rPr>
      </w:pPr>
      <w:r>
        <w:rPr>
          <w:rFonts w:cstheme="minorHAnsi"/>
          <w:sz w:val="24"/>
          <w:szCs w:val="24"/>
        </w:rPr>
        <w:t xml:space="preserve">Bushmead’s music curriculum intends to inspire creativity and encourage a love of music through a range of high quality experiences. We hope children foster a life-long love of music by exposing them to a diverse range of music allowing them opportunities to listen, play, perform and enjoy music through a range of historical periods, styles, traditions and musical genres. </w:t>
      </w:r>
      <w:r w:rsidRPr="00ED1049">
        <w:rPr>
          <w:rFonts w:cstheme="minorHAnsi"/>
          <w:sz w:val="24"/>
          <w:szCs w:val="24"/>
          <w:bdr w:val="none" w:sz="0" w:space="0" w:color="auto" w:frame="1"/>
        </w:rPr>
        <w:t>As children progress through the school they will increasingly understand and</w:t>
      </w:r>
      <w:r>
        <w:rPr>
          <w:rFonts w:cstheme="minorHAnsi"/>
          <w:sz w:val="24"/>
          <w:szCs w:val="24"/>
          <w:bdr w:val="none" w:sz="0" w:space="0" w:color="auto" w:frame="1"/>
        </w:rPr>
        <w:t xml:space="preserve"> </w:t>
      </w:r>
      <w:r w:rsidRPr="00ED1049">
        <w:rPr>
          <w:rFonts w:cstheme="minorHAnsi"/>
          <w:sz w:val="24"/>
          <w:szCs w:val="24"/>
          <w:bdr w:val="none" w:sz="0" w:space="0" w:color="auto" w:frame="1"/>
        </w:rPr>
        <w:t>explore how music is created, produced and communicated through the</w:t>
      </w:r>
      <w:r>
        <w:rPr>
          <w:rFonts w:cstheme="minorHAnsi"/>
          <w:sz w:val="24"/>
          <w:szCs w:val="24"/>
          <w:bdr w:val="none" w:sz="0" w:space="0" w:color="auto" w:frame="1"/>
        </w:rPr>
        <w:t xml:space="preserve"> </w:t>
      </w:r>
      <w:r w:rsidRPr="00ED1049">
        <w:rPr>
          <w:rFonts w:cstheme="minorHAnsi"/>
          <w:sz w:val="24"/>
          <w:szCs w:val="24"/>
          <w:bdr w:val="none" w:sz="0" w:space="0" w:color="auto" w:frame="1"/>
        </w:rPr>
        <w:t>interrelated dimensions of music: pitch, duration, dynamics, tempo, timbre,</w:t>
      </w:r>
      <w:r>
        <w:rPr>
          <w:rFonts w:cstheme="minorHAnsi"/>
          <w:sz w:val="24"/>
          <w:szCs w:val="24"/>
          <w:bdr w:val="none" w:sz="0" w:space="0" w:color="auto" w:frame="1"/>
        </w:rPr>
        <w:t xml:space="preserve"> </w:t>
      </w:r>
      <w:r w:rsidRPr="00ED1049">
        <w:rPr>
          <w:rFonts w:cstheme="minorHAnsi"/>
          <w:sz w:val="24"/>
          <w:szCs w:val="24"/>
          <w:bdr w:val="none" w:sz="0" w:space="0" w:color="auto" w:frame="1"/>
        </w:rPr>
        <w:t>texture, structure and musical notation. By Key stage 2 children will begin to</w:t>
      </w:r>
      <w:r>
        <w:rPr>
          <w:rFonts w:cstheme="minorHAnsi"/>
          <w:sz w:val="24"/>
          <w:szCs w:val="24"/>
          <w:bdr w:val="none" w:sz="0" w:space="0" w:color="auto" w:frame="1"/>
        </w:rPr>
        <w:t xml:space="preserve"> </w:t>
      </w:r>
      <w:r w:rsidRPr="00ED1049">
        <w:rPr>
          <w:rFonts w:cstheme="minorHAnsi"/>
          <w:sz w:val="24"/>
          <w:szCs w:val="24"/>
          <w:bdr w:val="none" w:sz="0" w:space="0" w:color="auto" w:frame="1"/>
        </w:rPr>
        <w:t>improvise and compose music for a range of purposes using the interrelated</w:t>
      </w:r>
      <w:r>
        <w:rPr>
          <w:rFonts w:cstheme="minorHAnsi"/>
          <w:sz w:val="24"/>
          <w:szCs w:val="24"/>
          <w:bdr w:val="none" w:sz="0" w:space="0" w:color="auto" w:frame="1"/>
        </w:rPr>
        <w:t xml:space="preserve"> </w:t>
      </w:r>
      <w:r w:rsidRPr="00ED1049">
        <w:rPr>
          <w:rFonts w:cstheme="minorHAnsi"/>
          <w:sz w:val="24"/>
          <w:szCs w:val="24"/>
          <w:bdr w:val="none" w:sz="0" w:space="0" w:color="auto" w:frame="1"/>
        </w:rPr>
        <w:t>dimensions of music.</w:t>
      </w:r>
    </w:p>
    <w:p w14:paraId="2A05F158" w14:textId="77777777" w:rsidR="00D627A2" w:rsidRDefault="00D627A2" w:rsidP="00D627A2">
      <w:pPr>
        <w:jc w:val="both"/>
        <w:rPr>
          <w:rFonts w:cstheme="minorHAnsi"/>
          <w:sz w:val="24"/>
          <w:szCs w:val="24"/>
        </w:rPr>
      </w:pPr>
      <w:r>
        <w:rPr>
          <w:rFonts w:cstheme="minorHAnsi"/>
          <w:sz w:val="24"/>
          <w:szCs w:val="24"/>
        </w:rPr>
        <w:t>‘’Music is a universal language that embodies one of the highest forms of creativity’ National Curriculum.</w:t>
      </w:r>
    </w:p>
    <w:tbl>
      <w:tblPr>
        <w:tblStyle w:val="TableGrid"/>
        <w:tblW w:w="0" w:type="auto"/>
        <w:tblLook w:val="04A0" w:firstRow="1" w:lastRow="0" w:firstColumn="1" w:lastColumn="0" w:noHBand="0" w:noVBand="1"/>
      </w:tblPr>
      <w:tblGrid>
        <w:gridCol w:w="15388"/>
      </w:tblGrid>
      <w:tr w:rsidR="001C3CF3" w14:paraId="7CE56A8A" w14:textId="77777777" w:rsidTr="001C3CF3">
        <w:tc>
          <w:tcPr>
            <w:tcW w:w="15388" w:type="dxa"/>
            <w:shd w:val="clear" w:color="auto" w:fill="D9D9D9" w:themeFill="background1" w:themeFillShade="D9"/>
          </w:tcPr>
          <w:p w14:paraId="410877B6" w14:textId="77777777" w:rsidR="001C3CF3" w:rsidRPr="001C3CF3" w:rsidRDefault="001C3CF3" w:rsidP="006556E8">
            <w:pPr>
              <w:jc w:val="center"/>
            </w:pPr>
            <w:r>
              <w:t>EYFS</w:t>
            </w:r>
          </w:p>
        </w:tc>
      </w:tr>
      <w:tr w:rsidR="001C3CF3" w14:paraId="17AD544E" w14:textId="77777777" w:rsidTr="001C3CF3">
        <w:tc>
          <w:tcPr>
            <w:tcW w:w="15388" w:type="dxa"/>
          </w:tcPr>
          <w:p w14:paraId="08351FC8" w14:textId="77777777" w:rsidR="004C6256" w:rsidRDefault="0078525D" w:rsidP="004C6256">
            <w:pPr>
              <w:jc w:val="center"/>
            </w:pPr>
            <w:r>
              <w:rPr>
                <w:rFonts w:ascii="Calibri" w:hAnsi="Calibri" w:cs="Calibri"/>
                <w:color w:val="000000"/>
                <w:bdr w:val="none" w:sz="0" w:space="0" w:color="auto" w:frame="1"/>
                <w:shd w:val="clear" w:color="auto" w:fill="FFFFFF"/>
              </w:rPr>
              <w:t>There are 7 areas of learning in the Early Years Foundation Stage, Music is a subject that is learnt and developed throughout these 7 areas.</w:t>
            </w:r>
            <w:r>
              <w:rPr>
                <w:rFonts w:ascii="Century Gothic" w:hAnsi="Century Gothic" w:cs="Calibri"/>
                <w:b/>
                <w:bCs/>
                <w:color w:val="000000"/>
                <w:sz w:val="18"/>
                <w:szCs w:val="18"/>
                <w:bdr w:val="none" w:sz="0" w:space="0" w:color="auto" w:frame="1"/>
                <w:shd w:val="clear" w:color="auto" w:fill="FFFFFF"/>
              </w:rPr>
              <w:t>  </w:t>
            </w:r>
            <w:r>
              <w:rPr>
                <w:rFonts w:ascii="Calibri" w:hAnsi="Calibri" w:cs="Calibri"/>
                <w:color w:val="000000"/>
                <w:shd w:val="clear" w:color="auto" w:fill="FFFFFF"/>
              </w:rPr>
              <w:t>Taught across the year and explored through continuous provision: Children move their bodies to sounds and music that they can hear. They join in with rhymes and action songs and begin to build a repertoire of songs and dances- singing songs to themselves and making up simple songs of their own. They explore sounds that can be created using untuned and tuned percussion instruments. They create sounds by banging, shaking, tapping or blowing, listening and responding to rhythmic patterns. They create movements in response to music, expressing their feelings and creating responses through music. </w:t>
            </w:r>
          </w:p>
          <w:p w14:paraId="7910E1A4" w14:textId="77777777" w:rsidR="001C3CF3" w:rsidRDefault="001C3CF3" w:rsidP="00853CE1">
            <w:pPr>
              <w:jc w:val="center"/>
              <w:rPr>
                <w:u w:val="single"/>
              </w:rPr>
            </w:pPr>
          </w:p>
        </w:tc>
      </w:tr>
    </w:tbl>
    <w:p w14:paraId="6F87F466" w14:textId="77777777" w:rsidR="001C3CF3" w:rsidRDefault="001C3CF3" w:rsidP="006556E8">
      <w:pPr>
        <w:jc w:val="center"/>
        <w:rPr>
          <w:u w:val="single"/>
        </w:rPr>
      </w:pPr>
    </w:p>
    <w:tbl>
      <w:tblPr>
        <w:tblStyle w:val="TableGrid"/>
        <w:tblW w:w="15477" w:type="dxa"/>
        <w:tblLook w:val="04A0" w:firstRow="1" w:lastRow="0" w:firstColumn="1" w:lastColumn="0" w:noHBand="0" w:noVBand="1"/>
      </w:tblPr>
      <w:tblGrid>
        <w:gridCol w:w="15477"/>
      </w:tblGrid>
      <w:tr w:rsidR="00D01AEF" w14:paraId="20139CF8" w14:textId="77777777" w:rsidTr="001C3CF3">
        <w:trPr>
          <w:trHeight w:val="272"/>
        </w:trPr>
        <w:tc>
          <w:tcPr>
            <w:tcW w:w="15477" w:type="dxa"/>
            <w:shd w:val="clear" w:color="auto" w:fill="D9D9D9" w:themeFill="background1" w:themeFillShade="D9"/>
          </w:tcPr>
          <w:p w14:paraId="4DB7D282" w14:textId="77777777" w:rsidR="00D01AEF" w:rsidRDefault="00D01AEF" w:rsidP="006556E8">
            <w:pPr>
              <w:jc w:val="center"/>
            </w:pPr>
            <w:r>
              <w:t>Key Stage 1</w:t>
            </w:r>
          </w:p>
        </w:tc>
      </w:tr>
      <w:tr w:rsidR="00D01AEF" w14:paraId="15714EC6" w14:textId="77777777" w:rsidTr="00BE64DC">
        <w:trPr>
          <w:trHeight w:val="1602"/>
        </w:trPr>
        <w:tc>
          <w:tcPr>
            <w:tcW w:w="15477" w:type="dxa"/>
          </w:tcPr>
          <w:p w14:paraId="2B79A478" w14:textId="77777777" w:rsidR="00D01AEF" w:rsidRPr="00D01AEF" w:rsidRDefault="00D01AEF" w:rsidP="006556E8">
            <w:pPr>
              <w:jc w:val="center"/>
            </w:pPr>
            <w:r w:rsidRPr="00D01AEF">
              <w:t>Pupils should be taught to:</w:t>
            </w:r>
          </w:p>
          <w:p w14:paraId="74A76948" w14:textId="77777777" w:rsidR="00F3357A" w:rsidRPr="00D01AEF" w:rsidRDefault="00524098" w:rsidP="006556E8">
            <w:pPr>
              <w:numPr>
                <w:ilvl w:val="0"/>
                <w:numId w:val="1"/>
              </w:numPr>
              <w:jc w:val="center"/>
            </w:pPr>
            <w:r w:rsidRPr="00D01AEF">
              <w:t>Use their voices expressively and creatively by singing songs and speaking chants and rhymes</w:t>
            </w:r>
          </w:p>
          <w:p w14:paraId="557ED941" w14:textId="77777777" w:rsidR="00F3357A" w:rsidRPr="00D01AEF" w:rsidRDefault="00524098" w:rsidP="006556E8">
            <w:pPr>
              <w:numPr>
                <w:ilvl w:val="0"/>
                <w:numId w:val="1"/>
              </w:numPr>
              <w:jc w:val="center"/>
            </w:pPr>
            <w:r w:rsidRPr="00D01AEF">
              <w:t>Play tuned and untuned instruments musically</w:t>
            </w:r>
          </w:p>
          <w:p w14:paraId="7E61743E" w14:textId="77777777" w:rsidR="00F3357A" w:rsidRPr="00D01AEF" w:rsidRDefault="00524098" w:rsidP="006556E8">
            <w:pPr>
              <w:numPr>
                <w:ilvl w:val="0"/>
                <w:numId w:val="1"/>
              </w:numPr>
              <w:jc w:val="center"/>
            </w:pPr>
            <w:r w:rsidRPr="00D01AEF">
              <w:t>Listen with concentration and understanding to a range of high-quality live and recorded music</w:t>
            </w:r>
          </w:p>
          <w:p w14:paraId="7BB5625C" w14:textId="77777777" w:rsidR="00F3357A" w:rsidRPr="00D01AEF" w:rsidRDefault="00524098" w:rsidP="006556E8">
            <w:pPr>
              <w:numPr>
                <w:ilvl w:val="0"/>
                <w:numId w:val="1"/>
              </w:numPr>
              <w:jc w:val="center"/>
            </w:pPr>
            <w:r w:rsidRPr="00D01AEF">
              <w:t>Experiment with, create, select and combine sounds using the inter-related dimensions of music.</w:t>
            </w:r>
          </w:p>
          <w:p w14:paraId="788B5CBA" w14:textId="77777777" w:rsidR="00D01AEF" w:rsidRDefault="00D01AEF" w:rsidP="006556E8">
            <w:pPr>
              <w:jc w:val="center"/>
            </w:pPr>
          </w:p>
        </w:tc>
      </w:tr>
    </w:tbl>
    <w:p w14:paraId="36E7B781" w14:textId="77777777" w:rsidR="00F00ED4" w:rsidRDefault="00F00ED4" w:rsidP="006556E8">
      <w:pPr>
        <w:jc w:val="center"/>
      </w:pPr>
    </w:p>
    <w:p w14:paraId="7277A4D4" w14:textId="77777777" w:rsidR="00E171F3" w:rsidRDefault="00E171F3" w:rsidP="006556E8">
      <w:pPr>
        <w:jc w:val="center"/>
      </w:pPr>
    </w:p>
    <w:p w14:paraId="72FB5877" w14:textId="77777777" w:rsidR="00E171F3" w:rsidRDefault="00E171F3" w:rsidP="006556E8">
      <w:pPr>
        <w:jc w:val="center"/>
      </w:pPr>
    </w:p>
    <w:tbl>
      <w:tblPr>
        <w:tblStyle w:val="TableGrid"/>
        <w:tblW w:w="15551" w:type="dxa"/>
        <w:tblLook w:val="04A0" w:firstRow="1" w:lastRow="0" w:firstColumn="1" w:lastColumn="0" w:noHBand="0" w:noVBand="1"/>
      </w:tblPr>
      <w:tblGrid>
        <w:gridCol w:w="15551"/>
      </w:tblGrid>
      <w:tr w:rsidR="00D01AEF" w14:paraId="0816AEE3" w14:textId="77777777" w:rsidTr="001C3CF3">
        <w:trPr>
          <w:trHeight w:val="342"/>
        </w:trPr>
        <w:tc>
          <w:tcPr>
            <w:tcW w:w="15551" w:type="dxa"/>
            <w:shd w:val="clear" w:color="auto" w:fill="D9D9D9" w:themeFill="background1" w:themeFillShade="D9"/>
          </w:tcPr>
          <w:p w14:paraId="2F7DCC63" w14:textId="77777777" w:rsidR="00D01AEF" w:rsidRDefault="00D01AEF" w:rsidP="006556E8">
            <w:pPr>
              <w:jc w:val="center"/>
            </w:pPr>
            <w:r>
              <w:lastRenderedPageBreak/>
              <w:t>Key Stage 2</w:t>
            </w:r>
          </w:p>
        </w:tc>
      </w:tr>
      <w:tr w:rsidR="00D01AEF" w14:paraId="3101E4C2" w14:textId="77777777" w:rsidTr="00BE64DC">
        <w:trPr>
          <w:trHeight w:val="324"/>
        </w:trPr>
        <w:tc>
          <w:tcPr>
            <w:tcW w:w="15551" w:type="dxa"/>
          </w:tcPr>
          <w:p w14:paraId="693FE16D" w14:textId="77777777" w:rsidR="00BE64DC" w:rsidRPr="00BE64DC" w:rsidRDefault="00BE64DC" w:rsidP="006556E8">
            <w:pPr>
              <w:jc w:val="center"/>
            </w:pPr>
            <w:r w:rsidRPr="00BE64DC">
              <w:t>Pupils should be taught to sing and play musically with increasing confidence and control. They should develop an understanding of musical composition, organising and manipulating ideas within musical structures and reproducing sounds from aural memory.</w:t>
            </w:r>
          </w:p>
          <w:p w14:paraId="52B7FDD2" w14:textId="77777777" w:rsidR="00BE64DC" w:rsidRPr="00BE64DC" w:rsidRDefault="00BE64DC" w:rsidP="006556E8">
            <w:pPr>
              <w:jc w:val="center"/>
            </w:pPr>
            <w:r w:rsidRPr="00BE64DC">
              <w:t>Pupils should be taught to:</w:t>
            </w:r>
          </w:p>
          <w:p w14:paraId="7791385A" w14:textId="77777777" w:rsidR="00F3357A" w:rsidRPr="00BE64DC" w:rsidRDefault="00524098" w:rsidP="006556E8">
            <w:pPr>
              <w:numPr>
                <w:ilvl w:val="0"/>
                <w:numId w:val="2"/>
              </w:numPr>
              <w:jc w:val="center"/>
            </w:pPr>
            <w:r w:rsidRPr="00BE64DC">
              <w:t>Play and perform in solo and ensemble contexts, using their voices and playing musical instruments with increasing accuracy, fluency, control and expression</w:t>
            </w:r>
          </w:p>
          <w:p w14:paraId="192BD773" w14:textId="77777777" w:rsidR="00F3357A" w:rsidRPr="00BE64DC" w:rsidRDefault="00524098" w:rsidP="006556E8">
            <w:pPr>
              <w:numPr>
                <w:ilvl w:val="0"/>
                <w:numId w:val="2"/>
              </w:numPr>
              <w:jc w:val="center"/>
            </w:pPr>
            <w:r w:rsidRPr="00BE64DC">
              <w:t>Improvise and compose music for a range of purposes using the inter-related dimensions of music</w:t>
            </w:r>
          </w:p>
          <w:p w14:paraId="41F508E8" w14:textId="77777777" w:rsidR="00F3357A" w:rsidRPr="00BE64DC" w:rsidRDefault="00524098" w:rsidP="006556E8">
            <w:pPr>
              <w:numPr>
                <w:ilvl w:val="0"/>
                <w:numId w:val="2"/>
              </w:numPr>
              <w:jc w:val="center"/>
            </w:pPr>
            <w:r w:rsidRPr="00BE64DC">
              <w:t>Listen with attention to detail and recall sounds with increasing aural memory</w:t>
            </w:r>
          </w:p>
          <w:p w14:paraId="7063739C" w14:textId="77777777" w:rsidR="00F3357A" w:rsidRPr="00BE64DC" w:rsidRDefault="00524098" w:rsidP="006556E8">
            <w:pPr>
              <w:numPr>
                <w:ilvl w:val="0"/>
                <w:numId w:val="2"/>
              </w:numPr>
              <w:jc w:val="center"/>
            </w:pPr>
            <w:r w:rsidRPr="00BE64DC">
              <w:t>Use and understand staff and other musical notations</w:t>
            </w:r>
          </w:p>
          <w:p w14:paraId="325724E1" w14:textId="77777777" w:rsidR="00F3357A" w:rsidRPr="00BE64DC" w:rsidRDefault="00524098" w:rsidP="006556E8">
            <w:pPr>
              <w:numPr>
                <w:ilvl w:val="0"/>
                <w:numId w:val="2"/>
              </w:numPr>
              <w:jc w:val="center"/>
            </w:pPr>
            <w:r w:rsidRPr="00BE64DC">
              <w:t>Appreciate and understand a wide range of high-quality live and recorded music drawn from different traditions and from great composers and musicians</w:t>
            </w:r>
          </w:p>
          <w:p w14:paraId="542E934B" w14:textId="77777777" w:rsidR="00F3357A" w:rsidRPr="00BE64DC" w:rsidRDefault="00524098" w:rsidP="006556E8">
            <w:pPr>
              <w:numPr>
                <w:ilvl w:val="0"/>
                <w:numId w:val="2"/>
              </w:numPr>
              <w:jc w:val="center"/>
            </w:pPr>
            <w:r w:rsidRPr="00BE64DC">
              <w:t>Develop an understanding of the history of music.</w:t>
            </w:r>
          </w:p>
          <w:p w14:paraId="19D58FFF" w14:textId="77777777" w:rsidR="00D01AEF" w:rsidRDefault="00D01AEF" w:rsidP="006556E8">
            <w:pPr>
              <w:jc w:val="center"/>
            </w:pPr>
          </w:p>
        </w:tc>
      </w:tr>
    </w:tbl>
    <w:p w14:paraId="30B1A604" w14:textId="77777777" w:rsidR="00D01AEF" w:rsidRPr="00E171F3" w:rsidRDefault="00D01AEF" w:rsidP="00E171F3">
      <w:pPr>
        <w:jc w:val="center"/>
        <w:rPr>
          <w:u w:val="single"/>
        </w:rPr>
      </w:pPr>
    </w:p>
    <w:p w14:paraId="2A3AC27E" w14:textId="77777777" w:rsidR="00D317B0" w:rsidRDefault="00D317B0" w:rsidP="00E171F3">
      <w:pPr>
        <w:jc w:val="center"/>
        <w:rPr>
          <w:u w:val="single"/>
        </w:rPr>
      </w:pPr>
    </w:p>
    <w:p w14:paraId="2B4429DA" w14:textId="77777777" w:rsidR="00D317B0" w:rsidRDefault="00D317B0" w:rsidP="00E171F3">
      <w:pPr>
        <w:jc w:val="center"/>
        <w:rPr>
          <w:u w:val="single"/>
        </w:rPr>
      </w:pPr>
    </w:p>
    <w:p w14:paraId="71064E02" w14:textId="77777777" w:rsidR="00D317B0" w:rsidRDefault="00D317B0" w:rsidP="00E171F3">
      <w:pPr>
        <w:jc w:val="center"/>
        <w:rPr>
          <w:u w:val="single"/>
        </w:rPr>
      </w:pPr>
    </w:p>
    <w:p w14:paraId="19EB9D50" w14:textId="77777777" w:rsidR="00D317B0" w:rsidRDefault="00D317B0" w:rsidP="00E171F3">
      <w:pPr>
        <w:jc w:val="center"/>
        <w:rPr>
          <w:u w:val="single"/>
        </w:rPr>
      </w:pPr>
    </w:p>
    <w:p w14:paraId="7EFEBFD4" w14:textId="77777777" w:rsidR="00D317B0" w:rsidRDefault="00D317B0" w:rsidP="00E171F3">
      <w:pPr>
        <w:jc w:val="center"/>
        <w:rPr>
          <w:u w:val="single"/>
        </w:rPr>
      </w:pPr>
    </w:p>
    <w:p w14:paraId="0E1229F2" w14:textId="77777777" w:rsidR="00D317B0" w:rsidRDefault="00D317B0" w:rsidP="00E171F3">
      <w:pPr>
        <w:jc w:val="center"/>
        <w:rPr>
          <w:u w:val="single"/>
        </w:rPr>
      </w:pPr>
    </w:p>
    <w:p w14:paraId="69DFDB30" w14:textId="77777777" w:rsidR="00D317B0" w:rsidRDefault="00D317B0" w:rsidP="00E171F3">
      <w:pPr>
        <w:jc w:val="center"/>
        <w:rPr>
          <w:u w:val="single"/>
        </w:rPr>
      </w:pPr>
    </w:p>
    <w:p w14:paraId="4BE8BC12" w14:textId="77777777" w:rsidR="00D317B0" w:rsidRDefault="00D317B0" w:rsidP="00E171F3">
      <w:pPr>
        <w:jc w:val="center"/>
        <w:rPr>
          <w:u w:val="single"/>
        </w:rPr>
      </w:pPr>
    </w:p>
    <w:p w14:paraId="3A83CD24" w14:textId="77777777" w:rsidR="00D317B0" w:rsidRDefault="00D317B0" w:rsidP="00E171F3">
      <w:pPr>
        <w:jc w:val="center"/>
        <w:rPr>
          <w:u w:val="single"/>
        </w:rPr>
      </w:pPr>
    </w:p>
    <w:p w14:paraId="6D61A64E" w14:textId="77777777" w:rsidR="00D317B0" w:rsidRDefault="00D317B0" w:rsidP="00E171F3">
      <w:pPr>
        <w:jc w:val="center"/>
        <w:rPr>
          <w:u w:val="single"/>
        </w:rPr>
      </w:pPr>
    </w:p>
    <w:p w14:paraId="5636026F" w14:textId="77777777" w:rsidR="00D317B0" w:rsidRDefault="00D317B0" w:rsidP="00E171F3">
      <w:pPr>
        <w:jc w:val="center"/>
        <w:rPr>
          <w:u w:val="single"/>
        </w:rPr>
      </w:pPr>
    </w:p>
    <w:p w14:paraId="71083F27" w14:textId="77777777" w:rsidR="00D317B0" w:rsidRDefault="00D317B0" w:rsidP="00E171F3">
      <w:pPr>
        <w:jc w:val="center"/>
        <w:rPr>
          <w:u w:val="single"/>
        </w:rPr>
      </w:pPr>
    </w:p>
    <w:p w14:paraId="646BAB69" w14:textId="77777777" w:rsidR="001C3CF3" w:rsidRDefault="001C3CF3" w:rsidP="006556E8">
      <w:pPr>
        <w:jc w:val="center"/>
      </w:pPr>
    </w:p>
    <w:tbl>
      <w:tblPr>
        <w:tblStyle w:val="TableGrid"/>
        <w:tblW w:w="15682" w:type="dxa"/>
        <w:tblLook w:val="04A0" w:firstRow="1" w:lastRow="0" w:firstColumn="1" w:lastColumn="0" w:noHBand="0" w:noVBand="1"/>
      </w:tblPr>
      <w:tblGrid>
        <w:gridCol w:w="1124"/>
        <w:gridCol w:w="1379"/>
        <w:gridCol w:w="2312"/>
        <w:gridCol w:w="2551"/>
        <w:gridCol w:w="2268"/>
        <w:gridCol w:w="2110"/>
        <w:gridCol w:w="1961"/>
        <w:gridCol w:w="1977"/>
      </w:tblGrid>
      <w:tr w:rsidR="00E171F3" w14:paraId="47733499" w14:textId="77777777" w:rsidTr="008F058D">
        <w:trPr>
          <w:trHeight w:val="445"/>
        </w:trPr>
        <w:tc>
          <w:tcPr>
            <w:tcW w:w="1124" w:type="dxa"/>
            <w:shd w:val="clear" w:color="auto" w:fill="D9D9D9" w:themeFill="background1" w:themeFillShade="D9"/>
          </w:tcPr>
          <w:p w14:paraId="119BB8E2" w14:textId="77777777" w:rsidR="00E171F3" w:rsidRPr="006556E8" w:rsidRDefault="00E171F3" w:rsidP="006556E8">
            <w:pPr>
              <w:jc w:val="center"/>
              <w:rPr>
                <w:b/>
              </w:rPr>
            </w:pPr>
          </w:p>
        </w:tc>
        <w:tc>
          <w:tcPr>
            <w:tcW w:w="1379" w:type="dxa"/>
            <w:shd w:val="clear" w:color="auto" w:fill="D9D9D9" w:themeFill="background1" w:themeFillShade="D9"/>
          </w:tcPr>
          <w:p w14:paraId="1E10727F" w14:textId="77777777" w:rsidR="00E171F3" w:rsidRPr="006556E8" w:rsidRDefault="00E171F3" w:rsidP="006556E8">
            <w:pPr>
              <w:jc w:val="center"/>
              <w:rPr>
                <w:b/>
              </w:rPr>
            </w:pPr>
          </w:p>
        </w:tc>
        <w:tc>
          <w:tcPr>
            <w:tcW w:w="2312" w:type="dxa"/>
            <w:shd w:val="clear" w:color="auto" w:fill="D9D9D9" w:themeFill="background1" w:themeFillShade="D9"/>
          </w:tcPr>
          <w:p w14:paraId="7805350B" w14:textId="77777777" w:rsidR="00E171F3" w:rsidRPr="006556E8" w:rsidRDefault="00E171F3" w:rsidP="006556E8">
            <w:pPr>
              <w:jc w:val="center"/>
              <w:rPr>
                <w:b/>
              </w:rPr>
            </w:pPr>
            <w:r w:rsidRPr="006556E8">
              <w:rPr>
                <w:b/>
              </w:rPr>
              <w:t>Autumn 1</w:t>
            </w:r>
          </w:p>
        </w:tc>
        <w:tc>
          <w:tcPr>
            <w:tcW w:w="2551" w:type="dxa"/>
            <w:shd w:val="clear" w:color="auto" w:fill="D9D9D9" w:themeFill="background1" w:themeFillShade="D9"/>
          </w:tcPr>
          <w:p w14:paraId="7AD0EF10" w14:textId="77777777" w:rsidR="00E171F3" w:rsidRPr="006556E8" w:rsidRDefault="00E171F3" w:rsidP="006556E8">
            <w:pPr>
              <w:jc w:val="center"/>
              <w:rPr>
                <w:b/>
              </w:rPr>
            </w:pPr>
            <w:r w:rsidRPr="006556E8">
              <w:rPr>
                <w:b/>
              </w:rPr>
              <w:t>Autumn 2</w:t>
            </w:r>
          </w:p>
        </w:tc>
        <w:tc>
          <w:tcPr>
            <w:tcW w:w="2268" w:type="dxa"/>
            <w:shd w:val="clear" w:color="auto" w:fill="D9D9D9" w:themeFill="background1" w:themeFillShade="D9"/>
          </w:tcPr>
          <w:p w14:paraId="3C70339F" w14:textId="77777777" w:rsidR="00E171F3" w:rsidRPr="006556E8" w:rsidRDefault="00E171F3" w:rsidP="006556E8">
            <w:pPr>
              <w:jc w:val="center"/>
              <w:rPr>
                <w:b/>
              </w:rPr>
            </w:pPr>
            <w:r w:rsidRPr="006556E8">
              <w:rPr>
                <w:b/>
              </w:rPr>
              <w:t>Spring 1</w:t>
            </w:r>
          </w:p>
        </w:tc>
        <w:tc>
          <w:tcPr>
            <w:tcW w:w="2110" w:type="dxa"/>
            <w:shd w:val="clear" w:color="auto" w:fill="D9D9D9" w:themeFill="background1" w:themeFillShade="D9"/>
          </w:tcPr>
          <w:p w14:paraId="37792983" w14:textId="77777777" w:rsidR="00E171F3" w:rsidRPr="006556E8" w:rsidRDefault="00E171F3" w:rsidP="006556E8">
            <w:pPr>
              <w:jc w:val="center"/>
              <w:rPr>
                <w:b/>
              </w:rPr>
            </w:pPr>
            <w:r w:rsidRPr="006556E8">
              <w:rPr>
                <w:b/>
              </w:rPr>
              <w:t>Spring 2</w:t>
            </w:r>
          </w:p>
        </w:tc>
        <w:tc>
          <w:tcPr>
            <w:tcW w:w="1961" w:type="dxa"/>
            <w:shd w:val="clear" w:color="auto" w:fill="D9D9D9" w:themeFill="background1" w:themeFillShade="D9"/>
          </w:tcPr>
          <w:p w14:paraId="3E3A5CC2" w14:textId="77777777" w:rsidR="00E171F3" w:rsidRPr="006556E8" w:rsidRDefault="00E171F3" w:rsidP="006556E8">
            <w:pPr>
              <w:jc w:val="center"/>
              <w:rPr>
                <w:b/>
              </w:rPr>
            </w:pPr>
            <w:r w:rsidRPr="006556E8">
              <w:rPr>
                <w:b/>
              </w:rPr>
              <w:t>Summer 1</w:t>
            </w:r>
          </w:p>
        </w:tc>
        <w:tc>
          <w:tcPr>
            <w:tcW w:w="1977" w:type="dxa"/>
            <w:shd w:val="clear" w:color="auto" w:fill="D9D9D9" w:themeFill="background1" w:themeFillShade="D9"/>
          </w:tcPr>
          <w:p w14:paraId="600553F8" w14:textId="77777777" w:rsidR="00E171F3" w:rsidRPr="006556E8" w:rsidRDefault="00E171F3" w:rsidP="006556E8">
            <w:pPr>
              <w:jc w:val="center"/>
              <w:rPr>
                <w:b/>
              </w:rPr>
            </w:pPr>
            <w:r w:rsidRPr="006556E8">
              <w:rPr>
                <w:b/>
              </w:rPr>
              <w:t>Summer 2</w:t>
            </w:r>
          </w:p>
        </w:tc>
      </w:tr>
      <w:tr w:rsidR="00FA2E93" w14:paraId="47AD4D77" w14:textId="77777777" w:rsidTr="008F058D">
        <w:trPr>
          <w:trHeight w:val="570"/>
        </w:trPr>
        <w:tc>
          <w:tcPr>
            <w:tcW w:w="1124" w:type="dxa"/>
            <w:vMerge w:val="restart"/>
            <w:shd w:val="clear" w:color="auto" w:fill="D9D9D9" w:themeFill="background1" w:themeFillShade="D9"/>
          </w:tcPr>
          <w:p w14:paraId="29B5B3D1" w14:textId="77777777" w:rsidR="00FA2E93" w:rsidRDefault="00FA2E93" w:rsidP="006556E8">
            <w:pPr>
              <w:jc w:val="center"/>
              <w:rPr>
                <w:b/>
              </w:rPr>
            </w:pPr>
            <w:r>
              <w:rPr>
                <w:b/>
              </w:rPr>
              <w:t>EYFS</w:t>
            </w:r>
          </w:p>
          <w:p w14:paraId="3AC0116C" w14:textId="77777777" w:rsidR="00FA2E93" w:rsidRDefault="00FA2E93" w:rsidP="006556E8">
            <w:pPr>
              <w:jc w:val="center"/>
              <w:rPr>
                <w:b/>
              </w:rPr>
            </w:pPr>
          </w:p>
          <w:p w14:paraId="7569346C" w14:textId="77777777" w:rsidR="00FA2E93" w:rsidRDefault="00FA2E93" w:rsidP="006556E8">
            <w:pPr>
              <w:jc w:val="center"/>
              <w:rPr>
                <w:b/>
              </w:rPr>
            </w:pPr>
          </w:p>
          <w:p w14:paraId="600D0B6B" w14:textId="77777777" w:rsidR="00FA2E93" w:rsidRPr="006556E8" w:rsidRDefault="00FA2E93" w:rsidP="006556E8">
            <w:pPr>
              <w:jc w:val="center"/>
              <w:rPr>
                <w:b/>
              </w:rPr>
            </w:pPr>
          </w:p>
        </w:tc>
        <w:tc>
          <w:tcPr>
            <w:tcW w:w="1379" w:type="dxa"/>
          </w:tcPr>
          <w:p w14:paraId="6F7BEF32" w14:textId="77777777" w:rsidR="00FA2E93" w:rsidRPr="00CB5780" w:rsidRDefault="00D317B0" w:rsidP="006556E8">
            <w:pPr>
              <w:jc w:val="center"/>
            </w:pPr>
            <w:r>
              <w:t>Topic</w:t>
            </w:r>
          </w:p>
        </w:tc>
        <w:tc>
          <w:tcPr>
            <w:tcW w:w="2312" w:type="dxa"/>
            <w:shd w:val="clear" w:color="auto" w:fill="auto"/>
          </w:tcPr>
          <w:p w14:paraId="00943D84" w14:textId="5BF8198F" w:rsidR="00FA2E93" w:rsidRPr="00CB5780" w:rsidRDefault="00DB682B" w:rsidP="006556E8">
            <w:pPr>
              <w:jc w:val="center"/>
            </w:pPr>
            <w:r>
              <w:t>Marvellous me</w:t>
            </w:r>
          </w:p>
        </w:tc>
        <w:tc>
          <w:tcPr>
            <w:tcW w:w="2551" w:type="dxa"/>
            <w:shd w:val="clear" w:color="auto" w:fill="auto"/>
          </w:tcPr>
          <w:p w14:paraId="5208973E" w14:textId="330F2241" w:rsidR="00FA2E93" w:rsidRPr="00CB5780" w:rsidRDefault="00B71954" w:rsidP="006556E8">
            <w:pPr>
              <w:jc w:val="center"/>
            </w:pPr>
            <w:r>
              <w:t>Celebrations</w:t>
            </w:r>
          </w:p>
        </w:tc>
        <w:tc>
          <w:tcPr>
            <w:tcW w:w="2268" w:type="dxa"/>
            <w:shd w:val="clear" w:color="auto" w:fill="auto"/>
          </w:tcPr>
          <w:p w14:paraId="1CB90A47" w14:textId="6C1D7055" w:rsidR="00FA2E93" w:rsidRPr="00CB5780" w:rsidRDefault="00B71954" w:rsidP="00CB5780">
            <w:pPr>
              <w:jc w:val="center"/>
            </w:pPr>
            <w:r>
              <w:t>Winter Adventures</w:t>
            </w:r>
          </w:p>
        </w:tc>
        <w:tc>
          <w:tcPr>
            <w:tcW w:w="2110" w:type="dxa"/>
            <w:shd w:val="clear" w:color="auto" w:fill="auto"/>
          </w:tcPr>
          <w:p w14:paraId="0B2EE655" w14:textId="60E1CC84" w:rsidR="00FA2E93" w:rsidRPr="00CB5780" w:rsidRDefault="00B71954" w:rsidP="006556E8">
            <w:pPr>
              <w:jc w:val="center"/>
            </w:pPr>
            <w:r>
              <w:t>Not all Superheroes wear capes</w:t>
            </w:r>
          </w:p>
        </w:tc>
        <w:tc>
          <w:tcPr>
            <w:tcW w:w="1961" w:type="dxa"/>
            <w:shd w:val="clear" w:color="auto" w:fill="auto"/>
          </w:tcPr>
          <w:p w14:paraId="21471344" w14:textId="14B0BB85" w:rsidR="00FA2E93" w:rsidRPr="00CB5780" w:rsidRDefault="00B71954" w:rsidP="006556E8">
            <w:pPr>
              <w:jc w:val="center"/>
            </w:pPr>
            <w:r>
              <w:t>Skip into Spring</w:t>
            </w:r>
          </w:p>
        </w:tc>
        <w:tc>
          <w:tcPr>
            <w:tcW w:w="1977" w:type="dxa"/>
            <w:shd w:val="clear" w:color="auto" w:fill="auto"/>
          </w:tcPr>
          <w:p w14:paraId="251C3F18" w14:textId="36BB7576" w:rsidR="00FA2E93" w:rsidRPr="00CB5780" w:rsidRDefault="00B71954" w:rsidP="006556E8">
            <w:pPr>
              <w:jc w:val="center"/>
            </w:pPr>
            <w:r>
              <w:t>Journeys</w:t>
            </w:r>
          </w:p>
        </w:tc>
      </w:tr>
      <w:tr w:rsidR="00FA2E93" w14:paraId="1F6F317E" w14:textId="77777777" w:rsidTr="008F058D">
        <w:trPr>
          <w:trHeight w:val="510"/>
        </w:trPr>
        <w:tc>
          <w:tcPr>
            <w:tcW w:w="1124" w:type="dxa"/>
            <w:vMerge/>
            <w:shd w:val="clear" w:color="auto" w:fill="D9D9D9" w:themeFill="background1" w:themeFillShade="D9"/>
          </w:tcPr>
          <w:p w14:paraId="5E81AE96" w14:textId="77777777" w:rsidR="00FA2E93" w:rsidRDefault="00FA2E93" w:rsidP="006556E8">
            <w:pPr>
              <w:jc w:val="center"/>
              <w:rPr>
                <w:b/>
              </w:rPr>
            </w:pPr>
          </w:p>
        </w:tc>
        <w:tc>
          <w:tcPr>
            <w:tcW w:w="1379" w:type="dxa"/>
          </w:tcPr>
          <w:p w14:paraId="3013A0F6" w14:textId="77777777" w:rsidR="00FA2E93" w:rsidRPr="00CB5780" w:rsidRDefault="00D317B0" w:rsidP="006556E8">
            <w:pPr>
              <w:jc w:val="center"/>
            </w:pPr>
            <w:r>
              <w:t>Unit of Work or Musical Event</w:t>
            </w:r>
          </w:p>
        </w:tc>
        <w:tc>
          <w:tcPr>
            <w:tcW w:w="2312" w:type="dxa"/>
            <w:shd w:val="clear" w:color="auto" w:fill="auto"/>
          </w:tcPr>
          <w:p w14:paraId="7C12C97E" w14:textId="08C39C13" w:rsidR="00FA2E93" w:rsidRPr="00CB5780" w:rsidRDefault="00724B20" w:rsidP="006556E8">
            <w:pPr>
              <w:jc w:val="center"/>
            </w:pPr>
            <w:r>
              <w:t>All about me</w:t>
            </w:r>
          </w:p>
        </w:tc>
        <w:tc>
          <w:tcPr>
            <w:tcW w:w="2551" w:type="dxa"/>
            <w:shd w:val="clear" w:color="auto" w:fill="auto"/>
          </w:tcPr>
          <w:p w14:paraId="77C8D597" w14:textId="32A51F3D" w:rsidR="00FA2E93" w:rsidRDefault="00724B20" w:rsidP="006556E8">
            <w:pPr>
              <w:jc w:val="center"/>
            </w:pPr>
            <w:r>
              <w:t>Around the world</w:t>
            </w:r>
          </w:p>
        </w:tc>
        <w:tc>
          <w:tcPr>
            <w:tcW w:w="2268" w:type="dxa"/>
            <w:shd w:val="clear" w:color="auto" w:fill="auto"/>
          </w:tcPr>
          <w:p w14:paraId="6EB6F491" w14:textId="2434F670" w:rsidR="00FA2E93" w:rsidRPr="00CB5780" w:rsidRDefault="00724B20" w:rsidP="00CB5780">
            <w:pPr>
              <w:jc w:val="center"/>
            </w:pPr>
            <w:r>
              <w:t>Whatever the weather</w:t>
            </w:r>
          </w:p>
        </w:tc>
        <w:tc>
          <w:tcPr>
            <w:tcW w:w="2110" w:type="dxa"/>
            <w:shd w:val="clear" w:color="auto" w:fill="auto"/>
          </w:tcPr>
          <w:p w14:paraId="7BD16279" w14:textId="3A8465BA" w:rsidR="00FA2E93" w:rsidRPr="00CB5780" w:rsidRDefault="00724B20" w:rsidP="00FA2E93">
            <w:pPr>
              <w:jc w:val="center"/>
            </w:pPr>
            <w:r>
              <w:t xml:space="preserve">Everyday life </w:t>
            </w:r>
          </w:p>
        </w:tc>
        <w:tc>
          <w:tcPr>
            <w:tcW w:w="1961" w:type="dxa"/>
            <w:shd w:val="clear" w:color="auto" w:fill="auto"/>
          </w:tcPr>
          <w:p w14:paraId="2ABBA947" w14:textId="11691F48" w:rsidR="00FA2E93" w:rsidRPr="00CB5780" w:rsidRDefault="00724B20" w:rsidP="006556E8">
            <w:pPr>
              <w:jc w:val="center"/>
            </w:pPr>
            <w:r>
              <w:t>Traditional tales</w:t>
            </w:r>
          </w:p>
        </w:tc>
        <w:tc>
          <w:tcPr>
            <w:tcW w:w="1977" w:type="dxa"/>
            <w:shd w:val="clear" w:color="auto" w:fill="auto"/>
          </w:tcPr>
          <w:p w14:paraId="7C59E33A" w14:textId="0415765A" w:rsidR="00FA2E93" w:rsidRDefault="00724B20" w:rsidP="006556E8">
            <w:pPr>
              <w:jc w:val="center"/>
            </w:pPr>
            <w:r>
              <w:t>Journeys</w:t>
            </w:r>
          </w:p>
        </w:tc>
      </w:tr>
      <w:tr w:rsidR="00FA2E93" w14:paraId="45E60204" w14:textId="77777777" w:rsidTr="00850F4A">
        <w:trPr>
          <w:trHeight w:val="735"/>
        </w:trPr>
        <w:tc>
          <w:tcPr>
            <w:tcW w:w="1124" w:type="dxa"/>
            <w:vMerge w:val="restart"/>
            <w:shd w:val="clear" w:color="auto" w:fill="D9D9D9" w:themeFill="background1" w:themeFillShade="D9"/>
          </w:tcPr>
          <w:p w14:paraId="07CA6759" w14:textId="77777777" w:rsidR="00FA2E93" w:rsidRPr="006556E8" w:rsidRDefault="00FA2E93" w:rsidP="006556E8">
            <w:pPr>
              <w:jc w:val="center"/>
              <w:rPr>
                <w:b/>
              </w:rPr>
            </w:pPr>
            <w:bookmarkStart w:id="0" w:name="_Hlk179285268"/>
            <w:r w:rsidRPr="006556E8">
              <w:rPr>
                <w:b/>
              </w:rPr>
              <w:t>Year 1</w:t>
            </w:r>
          </w:p>
        </w:tc>
        <w:tc>
          <w:tcPr>
            <w:tcW w:w="1379" w:type="dxa"/>
            <w:shd w:val="clear" w:color="auto" w:fill="DEEAF6" w:themeFill="accent1" w:themeFillTint="33"/>
          </w:tcPr>
          <w:p w14:paraId="7AEB7A20" w14:textId="77777777" w:rsidR="00FA2E93" w:rsidRPr="00820BFF" w:rsidRDefault="00D317B0" w:rsidP="006556E8">
            <w:pPr>
              <w:jc w:val="center"/>
            </w:pPr>
            <w:r>
              <w:t>Topic</w:t>
            </w:r>
          </w:p>
        </w:tc>
        <w:tc>
          <w:tcPr>
            <w:tcW w:w="2312" w:type="dxa"/>
            <w:shd w:val="clear" w:color="auto" w:fill="DEEAF6" w:themeFill="accent1" w:themeFillTint="33"/>
          </w:tcPr>
          <w:p w14:paraId="74E874B6" w14:textId="6E587DA9" w:rsidR="00FA2E93" w:rsidRPr="00820BFF" w:rsidRDefault="00DB682B" w:rsidP="0020596D">
            <w:pPr>
              <w:jc w:val="center"/>
            </w:pPr>
            <w:r>
              <w:t>The big build</w:t>
            </w:r>
          </w:p>
        </w:tc>
        <w:tc>
          <w:tcPr>
            <w:tcW w:w="2551" w:type="dxa"/>
            <w:shd w:val="clear" w:color="auto" w:fill="DEEAF6" w:themeFill="accent1" w:themeFillTint="33"/>
          </w:tcPr>
          <w:p w14:paraId="64D019C8" w14:textId="058B8DFC" w:rsidR="00FA2E93" w:rsidRPr="00820BFF" w:rsidRDefault="00B71954" w:rsidP="0020596D">
            <w:pPr>
              <w:jc w:val="center"/>
            </w:pPr>
            <w:r>
              <w:t>Fantastic Festivals</w:t>
            </w:r>
          </w:p>
        </w:tc>
        <w:tc>
          <w:tcPr>
            <w:tcW w:w="2268" w:type="dxa"/>
            <w:shd w:val="clear" w:color="auto" w:fill="DEEAF6" w:themeFill="accent1" w:themeFillTint="33"/>
          </w:tcPr>
          <w:p w14:paraId="48A6C2CC" w14:textId="71DA5313" w:rsidR="00FA2E93" w:rsidRPr="00820BFF" w:rsidRDefault="00B71954" w:rsidP="006556E8">
            <w:pPr>
              <w:jc w:val="center"/>
            </w:pPr>
            <w:r>
              <w:t>London’s Burning</w:t>
            </w:r>
          </w:p>
        </w:tc>
        <w:tc>
          <w:tcPr>
            <w:tcW w:w="2110" w:type="dxa"/>
            <w:shd w:val="clear" w:color="auto" w:fill="DEEAF6" w:themeFill="accent1" w:themeFillTint="33"/>
          </w:tcPr>
          <w:p w14:paraId="507D5E68" w14:textId="11C542AB" w:rsidR="00FA2E93" w:rsidRPr="00820BFF" w:rsidRDefault="00B71954" w:rsidP="006556E8">
            <w:pPr>
              <w:jc w:val="center"/>
            </w:pPr>
            <w:r>
              <w:t>Paws, Jaws and Claws</w:t>
            </w:r>
          </w:p>
        </w:tc>
        <w:tc>
          <w:tcPr>
            <w:tcW w:w="1961" w:type="dxa"/>
            <w:shd w:val="clear" w:color="auto" w:fill="DEEAF6" w:themeFill="accent1" w:themeFillTint="33"/>
          </w:tcPr>
          <w:p w14:paraId="129945FA" w14:textId="37A7081A" w:rsidR="00FA2E93" w:rsidRPr="00820BFF" w:rsidRDefault="00B71954" w:rsidP="006556E8">
            <w:pPr>
              <w:jc w:val="center"/>
            </w:pPr>
            <w:r>
              <w:t>Fit Kids</w:t>
            </w:r>
          </w:p>
        </w:tc>
        <w:tc>
          <w:tcPr>
            <w:tcW w:w="1977" w:type="dxa"/>
            <w:shd w:val="clear" w:color="auto" w:fill="DEEAF6" w:themeFill="accent1" w:themeFillTint="33"/>
          </w:tcPr>
          <w:p w14:paraId="2BFDE279" w14:textId="3196795B" w:rsidR="00FA2E93" w:rsidRPr="00820BFF" w:rsidRDefault="00B71954" w:rsidP="006556E8">
            <w:pPr>
              <w:jc w:val="center"/>
            </w:pPr>
            <w:r>
              <w:t>If you go down to the woods today</w:t>
            </w:r>
          </w:p>
        </w:tc>
      </w:tr>
      <w:tr w:rsidR="00FA2E93" w14:paraId="14C7A5AC" w14:textId="77777777" w:rsidTr="00850F4A">
        <w:trPr>
          <w:trHeight w:val="615"/>
        </w:trPr>
        <w:tc>
          <w:tcPr>
            <w:tcW w:w="1124" w:type="dxa"/>
            <w:vMerge/>
            <w:shd w:val="clear" w:color="auto" w:fill="D9D9D9" w:themeFill="background1" w:themeFillShade="D9"/>
          </w:tcPr>
          <w:p w14:paraId="23E826ED" w14:textId="77777777" w:rsidR="00FA2E93" w:rsidRPr="006556E8" w:rsidRDefault="00FA2E93" w:rsidP="006556E8">
            <w:pPr>
              <w:jc w:val="center"/>
              <w:rPr>
                <w:b/>
              </w:rPr>
            </w:pPr>
          </w:p>
        </w:tc>
        <w:tc>
          <w:tcPr>
            <w:tcW w:w="1379" w:type="dxa"/>
            <w:shd w:val="clear" w:color="auto" w:fill="DEEAF6" w:themeFill="accent1" w:themeFillTint="33"/>
          </w:tcPr>
          <w:p w14:paraId="1C2A12EA" w14:textId="77777777" w:rsidR="00FA2E93" w:rsidRPr="00820BFF" w:rsidRDefault="00D317B0" w:rsidP="006556E8">
            <w:pPr>
              <w:jc w:val="center"/>
            </w:pPr>
            <w:r>
              <w:t>Unit of Work or Musical Event</w:t>
            </w:r>
          </w:p>
        </w:tc>
        <w:tc>
          <w:tcPr>
            <w:tcW w:w="2312" w:type="dxa"/>
            <w:shd w:val="clear" w:color="auto" w:fill="DEEAF6" w:themeFill="accent1" w:themeFillTint="33"/>
          </w:tcPr>
          <w:p w14:paraId="1524530F" w14:textId="54EE2948" w:rsidR="00FA2E93" w:rsidRPr="00820BFF" w:rsidRDefault="00724B20" w:rsidP="008A3028">
            <w:pPr>
              <w:jc w:val="center"/>
            </w:pPr>
            <w:r>
              <w:t>Fantasy and Adventure</w:t>
            </w:r>
          </w:p>
        </w:tc>
        <w:tc>
          <w:tcPr>
            <w:tcW w:w="2551" w:type="dxa"/>
            <w:shd w:val="clear" w:color="auto" w:fill="DEEAF6" w:themeFill="accent1" w:themeFillTint="33"/>
          </w:tcPr>
          <w:p w14:paraId="2D9314D5" w14:textId="5B3BF3EF" w:rsidR="00FA2E93" w:rsidRPr="00820BFF" w:rsidRDefault="00DE407F" w:rsidP="006556E8">
            <w:pPr>
              <w:jc w:val="center"/>
            </w:pPr>
            <w:r>
              <w:t>Dinosaurs</w:t>
            </w:r>
          </w:p>
        </w:tc>
        <w:tc>
          <w:tcPr>
            <w:tcW w:w="2268" w:type="dxa"/>
            <w:shd w:val="clear" w:color="auto" w:fill="DEEAF6" w:themeFill="accent1" w:themeFillTint="33"/>
          </w:tcPr>
          <w:p w14:paraId="7E92F38F" w14:textId="5145A1A2" w:rsidR="00FA2E93" w:rsidRPr="00820BFF" w:rsidRDefault="00724B20" w:rsidP="006556E8">
            <w:pPr>
              <w:jc w:val="center"/>
            </w:pPr>
            <w:r>
              <w:t>S</w:t>
            </w:r>
            <w:r w:rsidR="00DE407F">
              <w:t>uperheroes</w:t>
            </w:r>
          </w:p>
        </w:tc>
        <w:tc>
          <w:tcPr>
            <w:tcW w:w="2110" w:type="dxa"/>
            <w:shd w:val="clear" w:color="auto" w:fill="DEEAF6" w:themeFill="accent1" w:themeFillTint="33"/>
          </w:tcPr>
          <w:p w14:paraId="6696C064" w14:textId="2B424831" w:rsidR="00FA2E93" w:rsidRPr="00820BFF" w:rsidRDefault="00DE407F" w:rsidP="006556E8">
            <w:pPr>
              <w:jc w:val="center"/>
            </w:pPr>
            <w:r>
              <w:t>Carnival of the animals</w:t>
            </w:r>
          </w:p>
        </w:tc>
        <w:tc>
          <w:tcPr>
            <w:tcW w:w="1961" w:type="dxa"/>
            <w:shd w:val="clear" w:color="auto" w:fill="DEEAF6" w:themeFill="accent1" w:themeFillTint="33"/>
          </w:tcPr>
          <w:p w14:paraId="405F9784" w14:textId="4BF11FDC" w:rsidR="00FA2E93" w:rsidRPr="00820BFF" w:rsidRDefault="00724B20" w:rsidP="006556E8">
            <w:pPr>
              <w:jc w:val="center"/>
            </w:pPr>
            <w:r>
              <w:t>S</w:t>
            </w:r>
            <w:r w:rsidR="00DE407F">
              <w:t>enses</w:t>
            </w:r>
          </w:p>
        </w:tc>
        <w:tc>
          <w:tcPr>
            <w:tcW w:w="1977" w:type="dxa"/>
            <w:shd w:val="clear" w:color="auto" w:fill="DEEAF6" w:themeFill="accent1" w:themeFillTint="33"/>
          </w:tcPr>
          <w:p w14:paraId="2E447EF7" w14:textId="435AC899" w:rsidR="00FA2E93" w:rsidRPr="00820BFF" w:rsidRDefault="00DE407F" w:rsidP="006556E8">
            <w:pPr>
              <w:jc w:val="center"/>
            </w:pPr>
            <w:r>
              <w:t>At the seaside</w:t>
            </w:r>
          </w:p>
        </w:tc>
      </w:tr>
      <w:tr w:rsidR="00FA2E93" w14:paraId="2916B3E5" w14:textId="77777777" w:rsidTr="008F058D">
        <w:trPr>
          <w:trHeight w:val="735"/>
        </w:trPr>
        <w:tc>
          <w:tcPr>
            <w:tcW w:w="1124" w:type="dxa"/>
            <w:vMerge w:val="restart"/>
            <w:shd w:val="clear" w:color="auto" w:fill="D9D9D9" w:themeFill="background1" w:themeFillShade="D9"/>
          </w:tcPr>
          <w:p w14:paraId="4A2B6617" w14:textId="77777777" w:rsidR="00FA2E93" w:rsidRPr="006556E8" w:rsidRDefault="00FA2E93" w:rsidP="006556E8">
            <w:pPr>
              <w:jc w:val="center"/>
              <w:rPr>
                <w:b/>
              </w:rPr>
            </w:pPr>
            <w:bookmarkStart w:id="1" w:name="_Hlk179285478"/>
            <w:bookmarkEnd w:id="0"/>
            <w:r w:rsidRPr="006556E8">
              <w:rPr>
                <w:b/>
              </w:rPr>
              <w:t>Year 2</w:t>
            </w:r>
          </w:p>
        </w:tc>
        <w:tc>
          <w:tcPr>
            <w:tcW w:w="1379" w:type="dxa"/>
          </w:tcPr>
          <w:p w14:paraId="7DF85971" w14:textId="77777777" w:rsidR="00FA2E93" w:rsidRPr="00820BFF" w:rsidRDefault="00D317B0" w:rsidP="006556E8">
            <w:pPr>
              <w:jc w:val="center"/>
            </w:pPr>
            <w:r>
              <w:t>Topic</w:t>
            </w:r>
          </w:p>
        </w:tc>
        <w:tc>
          <w:tcPr>
            <w:tcW w:w="2312" w:type="dxa"/>
          </w:tcPr>
          <w:p w14:paraId="3B8C4321" w14:textId="659A0850" w:rsidR="00FA2E93" w:rsidRPr="00820BFF" w:rsidRDefault="00DB682B" w:rsidP="006556E8">
            <w:pPr>
              <w:jc w:val="center"/>
            </w:pPr>
            <w:r>
              <w:t>Space</w:t>
            </w:r>
          </w:p>
        </w:tc>
        <w:tc>
          <w:tcPr>
            <w:tcW w:w="2551" w:type="dxa"/>
          </w:tcPr>
          <w:p w14:paraId="60B8EC8C" w14:textId="59F6B13E" w:rsidR="00FA2E93" w:rsidRPr="00820BFF" w:rsidRDefault="00DB682B" w:rsidP="006556E8">
            <w:pPr>
              <w:jc w:val="center"/>
            </w:pPr>
            <w:r>
              <w:t>Space</w:t>
            </w:r>
          </w:p>
        </w:tc>
        <w:tc>
          <w:tcPr>
            <w:tcW w:w="2268" w:type="dxa"/>
          </w:tcPr>
          <w:p w14:paraId="3157A5D4" w14:textId="030A66BE" w:rsidR="00FA2E93" w:rsidRPr="00820BFF" w:rsidRDefault="00B71954" w:rsidP="006556E8">
            <w:pPr>
              <w:jc w:val="center"/>
            </w:pPr>
            <w:r>
              <w:t>Stomp in the swamp</w:t>
            </w:r>
          </w:p>
        </w:tc>
        <w:tc>
          <w:tcPr>
            <w:tcW w:w="2110" w:type="dxa"/>
          </w:tcPr>
          <w:p w14:paraId="0A81903C" w14:textId="41142DFD" w:rsidR="00FA2E93" w:rsidRPr="00820BFF" w:rsidRDefault="00B71954" w:rsidP="006556E8">
            <w:pPr>
              <w:jc w:val="center"/>
            </w:pPr>
            <w:r>
              <w:t>Stomp in the swamp</w:t>
            </w:r>
          </w:p>
        </w:tc>
        <w:tc>
          <w:tcPr>
            <w:tcW w:w="1961" w:type="dxa"/>
          </w:tcPr>
          <w:p w14:paraId="2786F596" w14:textId="239A6838" w:rsidR="00FA2E93" w:rsidRPr="00820BFF" w:rsidRDefault="00B71954" w:rsidP="006556E8">
            <w:pPr>
              <w:jc w:val="center"/>
            </w:pPr>
            <w:r>
              <w:t>Growing up!</w:t>
            </w:r>
          </w:p>
        </w:tc>
        <w:tc>
          <w:tcPr>
            <w:tcW w:w="1977" w:type="dxa"/>
          </w:tcPr>
          <w:p w14:paraId="7F884046" w14:textId="759CE1C4" w:rsidR="00FA2E93" w:rsidRPr="00820BFF" w:rsidRDefault="00B71954" w:rsidP="006556E8">
            <w:pPr>
              <w:jc w:val="center"/>
            </w:pPr>
            <w:r>
              <w:t>Growing up!</w:t>
            </w:r>
          </w:p>
        </w:tc>
      </w:tr>
      <w:tr w:rsidR="00FA2E93" w14:paraId="13062CC6" w14:textId="77777777" w:rsidTr="008F058D">
        <w:trPr>
          <w:trHeight w:val="360"/>
        </w:trPr>
        <w:tc>
          <w:tcPr>
            <w:tcW w:w="1124" w:type="dxa"/>
            <w:vMerge/>
            <w:shd w:val="clear" w:color="auto" w:fill="D9D9D9" w:themeFill="background1" w:themeFillShade="D9"/>
          </w:tcPr>
          <w:p w14:paraId="67001269" w14:textId="77777777" w:rsidR="00FA2E93" w:rsidRPr="006556E8" w:rsidRDefault="00FA2E93" w:rsidP="006556E8">
            <w:pPr>
              <w:jc w:val="center"/>
              <w:rPr>
                <w:b/>
              </w:rPr>
            </w:pPr>
          </w:p>
        </w:tc>
        <w:tc>
          <w:tcPr>
            <w:tcW w:w="1379" w:type="dxa"/>
          </w:tcPr>
          <w:p w14:paraId="08CF2528" w14:textId="77777777" w:rsidR="00FA2E93" w:rsidRPr="00820BFF" w:rsidRDefault="00D317B0" w:rsidP="006556E8">
            <w:pPr>
              <w:jc w:val="center"/>
            </w:pPr>
            <w:r>
              <w:t>Unit of Work or Musical Event</w:t>
            </w:r>
          </w:p>
        </w:tc>
        <w:tc>
          <w:tcPr>
            <w:tcW w:w="2312" w:type="dxa"/>
          </w:tcPr>
          <w:p w14:paraId="0DD12F4C" w14:textId="733B7BFD" w:rsidR="00FA2E93" w:rsidRPr="00820BFF" w:rsidRDefault="00DE407F" w:rsidP="006556E8">
            <w:pPr>
              <w:jc w:val="center"/>
            </w:pPr>
            <w:r>
              <w:t>Space</w:t>
            </w:r>
          </w:p>
        </w:tc>
        <w:tc>
          <w:tcPr>
            <w:tcW w:w="2551" w:type="dxa"/>
          </w:tcPr>
          <w:p w14:paraId="2D104031" w14:textId="2220F6B2" w:rsidR="00FA2E93" w:rsidRPr="00820BFF" w:rsidRDefault="00724B20" w:rsidP="006556E8">
            <w:pPr>
              <w:jc w:val="center"/>
            </w:pPr>
            <w:r>
              <w:t>Jupiter</w:t>
            </w:r>
          </w:p>
        </w:tc>
        <w:tc>
          <w:tcPr>
            <w:tcW w:w="2268" w:type="dxa"/>
          </w:tcPr>
          <w:p w14:paraId="637B5983" w14:textId="348D8F90" w:rsidR="00FA2E93" w:rsidRPr="00820BFF" w:rsidRDefault="00DE407F" w:rsidP="006556E8">
            <w:pPr>
              <w:jc w:val="center"/>
            </w:pPr>
            <w:r>
              <w:t>Dinosaurs</w:t>
            </w:r>
          </w:p>
        </w:tc>
        <w:tc>
          <w:tcPr>
            <w:tcW w:w="2110" w:type="dxa"/>
          </w:tcPr>
          <w:p w14:paraId="0E25DBE5" w14:textId="697D3816" w:rsidR="00FA2E93" w:rsidRPr="00820BFF" w:rsidRDefault="00DE407F" w:rsidP="006556E8">
            <w:pPr>
              <w:jc w:val="center"/>
            </w:pPr>
            <w:r>
              <w:t>Dinosaurs</w:t>
            </w:r>
          </w:p>
        </w:tc>
        <w:tc>
          <w:tcPr>
            <w:tcW w:w="1961" w:type="dxa"/>
          </w:tcPr>
          <w:p w14:paraId="5D71A9D8" w14:textId="78A93BE7" w:rsidR="00FA2E93" w:rsidRPr="00820BFF" w:rsidRDefault="00DE407F" w:rsidP="006556E8">
            <w:pPr>
              <w:jc w:val="center"/>
            </w:pPr>
            <w:r>
              <w:t>Four Seasons</w:t>
            </w:r>
          </w:p>
        </w:tc>
        <w:tc>
          <w:tcPr>
            <w:tcW w:w="1977" w:type="dxa"/>
          </w:tcPr>
          <w:p w14:paraId="6C8DB283" w14:textId="21FC708E" w:rsidR="00FA2E93" w:rsidRPr="00820BFF" w:rsidRDefault="00DE407F" w:rsidP="006556E8">
            <w:pPr>
              <w:jc w:val="center"/>
            </w:pPr>
            <w:r>
              <w:t>Oceans</w:t>
            </w:r>
          </w:p>
        </w:tc>
      </w:tr>
      <w:bookmarkEnd w:id="1"/>
      <w:tr w:rsidR="00FA2E93" w14:paraId="604F8059" w14:textId="77777777" w:rsidTr="00850F4A">
        <w:trPr>
          <w:trHeight w:val="825"/>
        </w:trPr>
        <w:tc>
          <w:tcPr>
            <w:tcW w:w="1124" w:type="dxa"/>
            <w:vMerge w:val="restart"/>
            <w:shd w:val="clear" w:color="auto" w:fill="D9D9D9" w:themeFill="background1" w:themeFillShade="D9"/>
          </w:tcPr>
          <w:p w14:paraId="6EF07208" w14:textId="77777777" w:rsidR="00FA2E93" w:rsidRPr="006556E8" w:rsidRDefault="00FA2E93" w:rsidP="006556E8">
            <w:pPr>
              <w:jc w:val="center"/>
              <w:rPr>
                <w:b/>
              </w:rPr>
            </w:pPr>
            <w:r w:rsidRPr="006556E8">
              <w:rPr>
                <w:b/>
              </w:rPr>
              <w:t>Year 3</w:t>
            </w:r>
          </w:p>
        </w:tc>
        <w:tc>
          <w:tcPr>
            <w:tcW w:w="1379" w:type="dxa"/>
            <w:shd w:val="clear" w:color="auto" w:fill="DEEAF6" w:themeFill="accent1" w:themeFillTint="33"/>
          </w:tcPr>
          <w:p w14:paraId="19538F66" w14:textId="77777777" w:rsidR="00FA2E93" w:rsidRDefault="00D317B0" w:rsidP="006556E8">
            <w:pPr>
              <w:jc w:val="center"/>
            </w:pPr>
            <w:r>
              <w:t>Topic</w:t>
            </w:r>
          </w:p>
          <w:p w14:paraId="35B10483" w14:textId="77777777" w:rsidR="00FA2E93" w:rsidRDefault="00FA2E93" w:rsidP="006556E8">
            <w:pPr>
              <w:jc w:val="center"/>
            </w:pPr>
          </w:p>
          <w:p w14:paraId="6306E1DD" w14:textId="77777777" w:rsidR="00FA2E93" w:rsidRPr="00820BFF" w:rsidRDefault="00FA2E93" w:rsidP="006556E8">
            <w:pPr>
              <w:jc w:val="center"/>
            </w:pPr>
          </w:p>
        </w:tc>
        <w:tc>
          <w:tcPr>
            <w:tcW w:w="2312" w:type="dxa"/>
            <w:shd w:val="clear" w:color="auto" w:fill="DEEAF6" w:themeFill="accent1" w:themeFillTint="33"/>
          </w:tcPr>
          <w:p w14:paraId="1A13D80B" w14:textId="13E7E8FB" w:rsidR="00FA2E93" w:rsidRPr="00820BFF" w:rsidRDefault="00B71954" w:rsidP="006556E8">
            <w:pPr>
              <w:jc w:val="center"/>
            </w:pPr>
            <w:r>
              <w:t>Stone</w:t>
            </w:r>
            <w:r w:rsidR="00DB682B">
              <w:t>s and bones</w:t>
            </w:r>
          </w:p>
        </w:tc>
        <w:tc>
          <w:tcPr>
            <w:tcW w:w="2551" w:type="dxa"/>
            <w:shd w:val="clear" w:color="auto" w:fill="DEEAF6" w:themeFill="accent1" w:themeFillTint="33"/>
          </w:tcPr>
          <w:p w14:paraId="0653E209" w14:textId="7512BBCC" w:rsidR="00FA2E93" w:rsidRPr="00820BFF" w:rsidRDefault="00B71954" w:rsidP="006556E8">
            <w:pPr>
              <w:jc w:val="center"/>
            </w:pPr>
            <w:r>
              <w:t>Stone</w:t>
            </w:r>
            <w:r w:rsidR="00DB682B">
              <w:t>s and bones</w:t>
            </w:r>
          </w:p>
        </w:tc>
        <w:tc>
          <w:tcPr>
            <w:tcW w:w="2268" w:type="dxa"/>
            <w:shd w:val="clear" w:color="auto" w:fill="DEEAF6" w:themeFill="accent1" w:themeFillTint="33"/>
          </w:tcPr>
          <w:p w14:paraId="5B13240C" w14:textId="2535FC13" w:rsidR="00FA2E93" w:rsidRPr="00820BFF" w:rsidRDefault="00B71954" w:rsidP="006556E8">
            <w:pPr>
              <w:jc w:val="center"/>
            </w:pPr>
            <w:r>
              <w:t>Food, Glorious Food!</w:t>
            </w:r>
          </w:p>
        </w:tc>
        <w:tc>
          <w:tcPr>
            <w:tcW w:w="2110" w:type="dxa"/>
            <w:shd w:val="clear" w:color="auto" w:fill="DEEAF6" w:themeFill="accent1" w:themeFillTint="33"/>
          </w:tcPr>
          <w:p w14:paraId="085AC3B8" w14:textId="5573AD59" w:rsidR="00FA2E93" w:rsidRPr="00820BFF" w:rsidRDefault="00B71954" w:rsidP="006556E8">
            <w:pPr>
              <w:jc w:val="center"/>
            </w:pPr>
            <w:r>
              <w:t>Food, Glorious Food!</w:t>
            </w:r>
          </w:p>
        </w:tc>
        <w:tc>
          <w:tcPr>
            <w:tcW w:w="1961" w:type="dxa"/>
            <w:shd w:val="clear" w:color="auto" w:fill="DEEAF6" w:themeFill="accent1" w:themeFillTint="33"/>
          </w:tcPr>
          <w:p w14:paraId="1D1317C7" w14:textId="2ADB840F" w:rsidR="00FA2E93" w:rsidRPr="00820BFF" w:rsidRDefault="00B71954" w:rsidP="006556E8">
            <w:pPr>
              <w:jc w:val="center"/>
            </w:pPr>
            <w:r>
              <w:t>Around the world in 80 days</w:t>
            </w:r>
          </w:p>
        </w:tc>
        <w:tc>
          <w:tcPr>
            <w:tcW w:w="1977" w:type="dxa"/>
            <w:shd w:val="clear" w:color="auto" w:fill="DEEAF6" w:themeFill="accent1" w:themeFillTint="33"/>
          </w:tcPr>
          <w:p w14:paraId="0083EE09" w14:textId="1ABD7C4C" w:rsidR="00FA2E93" w:rsidRPr="00820BFF" w:rsidRDefault="00B71954" w:rsidP="006556E8">
            <w:pPr>
              <w:jc w:val="center"/>
            </w:pPr>
            <w:r>
              <w:t>Around the world in 80 days</w:t>
            </w:r>
          </w:p>
        </w:tc>
      </w:tr>
      <w:tr w:rsidR="00FA2E93" w14:paraId="0338AE2A" w14:textId="77777777" w:rsidTr="00850F4A">
        <w:trPr>
          <w:trHeight w:val="503"/>
        </w:trPr>
        <w:tc>
          <w:tcPr>
            <w:tcW w:w="1124" w:type="dxa"/>
            <w:vMerge/>
            <w:shd w:val="clear" w:color="auto" w:fill="D9D9D9" w:themeFill="background1" w:themeFillShade="D9"/>
          </w:tcPr>
          <w:p w14:paraId="64FBAF32" w14:textId="77777777" w:rsidR="00FA2E93" w:rsidRPr="006556E8" w:rsidRDefault="00FA2E93" w:rsidP="006556E8">
            <w:pPr>
              <w:jc w:val="center"/>
              <w:rPr>
                <w:b/>
              </w:rPr>
            </w:pPr>
          </w:p>
        </w:tc>
        <w:tc>
          <w:tcPr>
            <w:tcW w:w="1379" w:type="dxa"/>
            <w:shd w:val="clear" w:color="auto" w:fill="DEEAF6" w:themeFill="accent1" w:themeFillTint="33"/>
          </w:tcPr>
          <w:p w14:paraId="267D06CE" w14:textId="77777777" w:rsidR="00FA2E93" w:rsidRDefault="00D317B0" w:rsidP="006556E8">
            <w:pPr>
              <w:jc w:val="center"/>
            </w:pPr>
            <w:r>
              <w:t>Unit of Work or Musical Event</w:t>
            </w:r>
          </w:p>
        </w:tc>
        <w:tc>
          <w:tcPr>
            <w:tcW w:w="2312" w:type="dxa"/>
            <w:shd w:val="clear" w:color="auto" w:fill="DEEAF6" w:themeFill="accent1" w:themeFillTint="33"/>
          </w:tcPr>
          <w:p w14:paraId="257AC70F" w14:textId="5EAB7B42" w:rsidR="00FA2E93" w:rsidRPr="00820BFF" w:rsidRDefault="00B71954" w:rsidP="006556E8">
            <w:pPr>
              <w:jc w:val="center"/>
            </w:pPr>
            <w:r>
              <w:t>Stone Age</w:t>
            </w:r>
          </w:p>
        </w:tc>
        <w:tc>
          <w:tcPr>
            <w:tcW w:w="2551" w:type="dxa"/>
            <w:shd w:val="clear" w:color="auto" w:fill="DEEAF6" w:themeFill="accent1" w:themeFillTint="33"/>
          </w:tcPr>
          <w:p w14:paraId="72334318" w14:textId="3293F388" w:rsidR="00FA2E93" w:rsidRPr="00820BFF" w:rsidRDefault="00B71954" w:rsidP="006556E8">
            <w:pPr>
              <w:jc w:val="center"/>
            </w:pPr>
            <w:r>
              <w:t>Stone Age</w:t>
            </w:r>
          </w:p>
        </w:tc>
        <w:tc>
          <w:tcPr>
            <w:tcW w:w="2268" w:type="dxa"/>
            <w:shd w:val="clear" w:color="auto" w:fill="DEEAF6" w:themeFill="accent1" w:themeFillTint="33"/>
          </w:tcPr>
          <w:p w14:paraId="33A1D5D9" w14:textId="12332614" w:rsidR="00FA2E93" w:rsidRPr="00820BFF" w:rsidRDefault="00B71954" w:rsidP="006556E8">
            <w:pPr>
              <w:jc w:val="center"/>
            </w:pPr>
            <w:r>
              <w:t>Mayans</w:t>
            </w:r>
          </w:p>
        </w:tc>
        <w:tc>
          <w:tcPr>
            <w:tcW w:w="2110" w:type="dxa"/>
            <w:shd w:val="clear" w:color="auto" w:fill="DEEAF6" w:themeFill="accent1" w:themeFillTint="33"/>
          </w:tcPr>
          <w:p w14:paraId="6295AF7C" w14:textId="7F705AD2" w:rsidR="00FA2E93" w:rsidRPr="00820BFF" w:rsidRDefault="00B71954" w:rsidP="006556E8">
            <w:pPr>
              <w:jc w:val="center"/>
            </w:pPr>
            <w:r>
              <w:t>Mayans</w:t>
            </w:r>
          </w:p>
        </w:tc>
        <w:tc>
          <w:tcPr>
            <w:tcW w:w="1961" w:type="dxa"/>
            <w:shd w:val="clear" w:color="auto" w:fill="DEEAF6" w:themeFill="accent1" w:themeFillTint="33"/>
          </w:tcPr>
          <w:p w14:paraId="237A1718" w14:textId="6F44B6F9" w:rsidR="00FA2E93" w:rsidRPr="00820BFF" w:rsidRDefault="00B71954" w:rsidP="006556E8">
            <w:pPr>
              <w:jc w:val="center"/>
            </w:pPr>
            <w:r>
              <w:t>Volcanoes</w:t>
            </w:r>
          </w:p>
        </w:tc>
        <w:tc>
          <w:tcPr>
            <w:tcW w:w="1977" w:type="dxa"/>
            <w:shd w:val="clear" w:color="auto" w:fill="DEEAF6" w:themeFill="accent1" w:themeFillTint="33"/>
          </w:tcPr>
          <w:p w14:paraId="1DD4AE8A" w14:textId="1A720C2F" w:rsidR="00FA2E93" w:rsidRPr="00820BFF" w:rsidRDefault="00B71954" w:rsidP="006556E8">
            <w:pPr>
              <w:jc w:val="center"/>
            </w:pPr>
            <w:r>
              <w:t>In the garden</w:t>
            </w:r>
          </w:p>
        </w:tc>
      </w:tr>
      <w:tr w:rsidR="00FA2E93" w14:paraId="0DDAE445" w14:textId="77777777" w:rsidTr="008F058D">
        <w:trPr>
          <w:trHeight w:val="810"/>
        </w:trPr>
        <w:tc>
          <w:tcPr>
            <w:tcW w:w="1124" w:type="dxa"/>
            <w:vMerge w:val="restart"/>
            <w:shd w:val="clear" w:color="auto" w:fill="D9D9D9" w:themeFill="background1" w:themeFillShade="D9"/>
          </w:tcPr>
          <w:p w14:paraId="307E466B" w14:textId="77777777" w:rsidR="00FA2E93" w:rsidRPr="006556E8" w:rsidRDefault="00FA2E93" w:rsidP="006556E8">
            <w:pPr>
              <w:jc w:val="center"/>
              <w:rPr>
                <w:b/>
              </w:rPr>
            </w:pPr>
            <w:bookmarkStart w:id="2" w:name="_Hlk179285599"/>
            <w:r w:rsidRPr="006556E8">
              <w:rPr>
                <w:b/>
              </w:rPr>
              <w:t>Year 4</w:t>
            </w:r>
          </w:p>
        </w:tc>
        <w:tc>
          <w:tcPr>
            <w:tcW w:w="1379" w:type="dxa"/>
          </w:tcPr>
          <w:p w14:paraId="77604372" w14:textId="77777777" w:rsidR="00FA2E93" w:rsidRPr="00820BFF" w:rsidRDefault="00D317B0" w:rsidP="006556E8">
            <w:pPr>
              <w:jc w:val="center"/>
            </w:pPr>
            <w:r>
              <w:t>Topic</w:t>
            </w:r>
          </w:p>
        </w:tc>
        <w:tc>
          <w:tcPr>
            <w:tcW w:w="2312" w:type="dxa"/>
          </w:tcPr>
          <w:p w14:paraId="430875AF" w14:textId="0FB1EAAD" w:rsidR="00FA2E93" w:rsidRPr="00820BFF" w:rsidRDefault="00DB682B" w:rsidP="006556E8">
            <w:pPr>
              <w:jc w:val="center"/>
            </w:pPr>
            <w:r>
              <w:t>The Romans</w:t>
            </w:r>
          </w:p>
        </w:tc>
        <w:tc>
          <w:tcPr>
            <w:tcW w:w="2551" w:type="dxa"/>
          </w:tcPr>
          <w:p w14:paraId="6ECC87B2" w14:textId="5FC6DFF8" w:rsidR="00FA2E93" w:rsidRPr="00820BFF" w:rsidRDefault="00DB682B" w:rsidP="00590DB7">
            <w:pPr>
              <w:jc w:val="center"/>
            </w:pPr>
            <w:r>
              <w:t>The Romans</w:t>
            </w:r>
          </w:p>
        </w:tc>
        <w:tc>
          <w:tcPr>
            <w:tcW w:w="2268" w:type="dxa"/>
          </w:tcPr>
          <w:p w14:paraId="377EB339" w14:textId="16248233" w:rsidR="00FA2E93" w:rsidRPr="00820BFF" w:rsidRDefault="00B71954" w:rsidP="006556E8">
            <w:pPr>
              <w:jc w:val="center"/>
            </w:pPr>
            <w:r>
              <w:t>United we stand</w:t>
            </w:r>
          </w:p>
        </w:tc>
        <w:tc>
          <w:tcPr>
            <w:tcW w:w="2110" w:type="dxa"/>
          </w:tcPr>
          <w:p w14:paraId="12AE596B" w14:textId="5FD90641" w:rsidR="00FA2E93" w:rsidRPr="00820BFF" w:rsidRDefault="00B71954" w:rsidP="006556E8">
            <w:pPr>
              <w:jc w:val="center"/>
            </w:pPr>
            <w:r>
              <w:t>United we stand</w:t>
            </w:r>
          </w:p>
        </w:tc>
        <w:tc>
          <w:tcPr>
            <w:tcW w:w="1961" w:type="dxa"/>
          </w:tcPr>
          <w:p w14:paraId="45A90AD4" w14:textId="683EE129" w:rsidR="00FA2E93" w:rsidRPr="00820BFF" w:rsidRDefault="00B71954" w:rsidP="006556E8">
            <w:pPr>
              <w:jc w:val="center"/>
            </w:pPr>
            <w:r>
              <w:t>Walk like an Egyptian</w:t>
            </w:r>
          </w:p>
        </w:tc>
        <w:tc>
          <w:tcPr>
            <w:tcW w:w="1977" w:type="dxa"/>
          </w:tcPr>
          <w:p w14:paraId="01114042" w14:textId="4E5E57E1" w:rsidR="00FA2E93" w:rsidRPr="00820BFF" w:rsidRDefault="00B71954" w:rsidP="006556E8">
            <w:pPr>
              <w:jc w:val="center"/>
            </w:pPr>
            <w:r>
              <w:t>Walk like an Egyptian</w:t>
            </w:r>
          </w:p>
        </w:tc>
      </w:tr>
      <w:tr w:rsidR="00FA2E93" w14:paraId="102D02BC" w14:textId="77777777" w:rsidTr="008F058D">
        <w:trPr>
          <w:trHeight w:val="518"/>
        </w:trPr>
        <w:tc>
          <w:tcPr>
            <w:tcW w:w="1124" w:type="dxa"/>
            <w:vMerge/>
            <w:shd w:val="clear" w:color="auto" w:fill="D9D9D9" w:themeFill="background1" w:themeFillShade="D9"/>
          </w:tcPr>
          <w:p w14:paraId="2173D8B3" w14:textId="77777777" w:rsidR="00FA2E93" w:rsidRPr="006556E8" w:rsidRDefault="00FA2E93" w:rsidP="006556E8">
            <w:pPr>
              <w:jc w:val="center"/>
              <w:rPr>
                <w:b/>
              </w:rPr>
            </w:pPr>
          </w:p>
        </w:tc>
        <w:tc>
          <w:tcPr>
            <w:tcW w:w="1379" w:type="dxa"/>
          </w:tcPr>
          <w:p w14:paraId="744D21C1" w14:textId="77777777" w:rsidR="00FA2E93" w:rsidRPr="00820BFF" w:rsidRDefault="00D317B0" w:rsidP="006556E8">
            <w:pPr>
              <w:jc w:val="center"/>
            </w:pPr>
            <w:r>
              <w:t>Unit of Work or Musical Event</w:t>
            </w:r>
          </w:p>
        </w:tc>
        <w:tc>
          <w:tcPr>
            <w:tcW w:w="2312" w:type="dxa"/>
          </w:tcPr>
          <w:p w14:paraId="4E14DFB0" w14:textId="37AE4A4F" w:rsidR="00FA2E93" w:rsidRPr="00820BFF" w:rsidRDefault="00724B20" w:rsidP="006556E8">
            <w:pPr>
              <w:jc w:val="center"/>
            </w:pPr>
            <w:r>
              <w:t>Jazz</w:t>
            </w:r>
          </w:p>
        </w:tc>
        <w:tc>
          <w:tcPr>
            <w:tcW w:w="2551" w:type="dxa"/>
          </w:tcPr>
          <w:p w14:paraId="11D63AD5" w14:textId="31C2C14E" w:rsidR="00FA2E93" w:rsidRPr="00820BFF" w:rsidRDefault="00724B20" w:rsidP="006556E8">
            <w:pPr>
              <w:jc w:val="center"/>
            </w:pPr>
            <w:r>
              <w:t>Jazz</w:t>
            </w:r>
          </w:p>
        </w:tc>
        <w:tc>
          <w:tcPr>
            <w:tcW w:w="2268" w:type="dxa"/>
          </w:tcPr>
          <w:p w14:paraId="629BB353" w14:textId="0AB5DB02" w:rsidR="00FA2E93" w:rsidRPr="00820BFF" w:rsidRDefault="00FA2E93" w:rsidP="006556E8">
            <w:pPr>
              <w:jc w:val="center"/>
            </w:pPr>
          </w:p>
        </w:tc>
        <w:tc>
          <w:tcPr>
            <w:tcW w:w="2110" w:type="dxa"/>
          </w:tcPr>
          <w:p w14:paraId="251CBE38" w14:textId="7CCE2030" w:rsidR="00995002" w:rsidRPr="00820BFF" w:rsidRDefault="00995002" w:rsidP="006556E8">
            <w:pPr>
              <w:jc w:val="center"/>
            </w:pPr>
          </w:p>
        </w:tc>
        <w:tc>
          <w:tcPr>
            <w:tcW w:w="1961" w:type="dxa"/>
          </w:tcPr>
          <w:p w14:paraId="313391AB" w14:textId="0F244094" w:rsidR="00590DB7" w:rsidRPr="00820BFF" w:rsidRDefault="00590DB7" w:rsidP="006556E8">
            <w:pPr>
              <w:jc w:val="center"/>
            </w:pPr>
          </w:p>
        </w:tc>
        <w:tc>
          <w:tcPr>
            <w:tcW w:w="1977" w:type="dxa"/>
          </w:tcPr>
          <w:p w14:paraId="226823AA" w14:textId="76B815AB" w:rsidR="00FA2E93" w:rsidRPr="00820BFF" w:rsidRDefault="00FA2E93" w:rsidP="006556E8">
            <w:pPr>
              <w:jc w:val="center"/>
            </w:pPr>
          </w:p>
        </w:tc>
      </w:tr>
      <w:tr w:rsidR="00FA2E93" w14:paraId="3E516E94" w14:textId="77777777" w:rsidTr="00850F4A">
        <w:trPr>
          <w:trHeight w:val="960"/>
        </w:trPr>
        <w:tc>
          <w:tcPr>
            <w:tcW w:w="1124" w:type="dxa"/>
            <w:vMerge w:val="restart"/>
            <w:shd w:val="clear" w:color="auto" w:fill="D9D9D9" w:themeFill="background1" w:themeFillShade="D9"/>
          </w:tcPr>
          <w:p w14:paraId="29CE8ED6" w14:textId="77777777" w:rsidR="00FA2E93" w:rsidRPr="006556E8" w:rsidRDefault="00FA2E93" w:rsidP="006556E8">
            <w:pPr>
              <w:jc w:val="center"/>
              <w:rPr>
                <w:b/>
              </w:rPr>
            </w:pPr>
            <w:bookmarkStart w:id="3" w:name="_Hlk179285737"/>
            <w:bookmarkEnd w:id="2"/>
            <w:r w:rsidRPr="006556E8">
              <w:rPr>
                <w:b/>
              </w:rPr>
              <w:lastRenderedPageBreak/>
              <w:t>Year 5</w:t>
            </w:r>
          </w:p>
        </w:tc>
        <w:tc>
          <w:tcPr>
            <w:tcW w:w="1379" w:type="dxa"/>
            <w:shd w:val="clear" w:color="auto" w:fill="DEEAF6" w:themeFill="accent1" w:themeFillTint="33"/>
          </w:tcPr>
          <w:p w14:paraId="744A657B" w14:textId="77777777" w:rsidR="00FA2E93" w:rsidRPr="00820BFF" w:rsidRDefault="00D317B0" w:rsidP="006556E8">
            <w:pPr>
              <w:jc w:val="center"/>
            </w:pPr>
            <w:r>
              <w:t>Topic</w:t>
            </w:r>
          </w:p>
        </w:tc>
        <w:tc>
          <w:tcPr>
            <w:tcW w:w="2312" w:type="dxa"/>
            <w:shd w:val="clear" w:color="auto" w:fill="DEEAF6" w:themeFill="accent1" w:themeFillTint="33"/>
          </w:tcPr>
          <w:p w14:paraId="34052EF0" w14:textId="41A99CB2" w:rsidR="00FA2E93" w:rsidRPr="00820BFF" w:rsidRDefault="00B71954" w:rsidP="00590DB7">
            <w:pPr>
              <w:jc w:val="center"/>
            </w:pPr>
            <w:r>
              <w:t>We are the kids of America</w:t>
            </w:r>
          </w:p>
        </w:tc>
        <w:tc>
          <w:tcPr>
            <w:tcW w:w="2551" w:type="dxa"/>
            <w:shd w:val="clear" w:color="auto" w:fill="DEEAF6" w:themeFill="accent1" w:themeFillTint="33"/>
          </w:tcPr>
          <w:p w14:paraId="3915FADC" w14:textId="60439826" w:rsidR="00FA2E93" w:rsidRPr="00820BFF" w:rsidRDefault="00B71954" w:rsidP="00590DB7">
            <w:pPr>
              <w:jc w:val="center"/>
            </w:pPr>
            <w:r>
              <w:t>We are the kids of America</w:t>
            </w:r>
          </w:p>
        </w:tc>
        <w:tc>
          <w:tcPr>
            <w:tcW w:w="2268" w:type="dxa"/>
            <w:shd w:val="clear" w:color="auto" w:fill="DEEAF6" w:themeFill="accent1" w:themeFillTint="33"/>
          </w:tcPr>
          <w:p w14:paraId="5A071D3E" w14:textId="3E2581B3" w:rsidR="00FA2E93" w:rsidRPr="00820BFF" w:rsidRDefault="00B71954" w:rsidP="00590DB7">
            <w:pPr>
              <w:jc w:val="center"/>
            </w:pPr>
            <w:r>
              <w:t>The Lightbulb moment</w:t>
            </w:r>
          </w:p>
        </w:tc>
        <w:tc>
          <w:tcPr>
            <w:tcW w:w="2110" w:type="dxa"/>
            <w:shd w:val="clear" w:color="auto" w:fill="DEEAF6" w:themeFill="accent1" w:themeFillTint="33"/>
          </w:tcPr>
          <w:p w14:paraId="51091D19" w14:textId="541E9520" w:rsidR="00FA2E93" w:rsidRPr="00820BFF" w:rsidRDefault="00B71954" w:rsidP="00590DB7">
            <w:pPr>
              <w:jc w:val="center"/>
            </w:pPr>
            <w:r>
              <w:t>The Lightbulb moment</w:t>
            </w:r>
          </w:p>
        </w:tc>
        <w:tc>
          <w:tcPr>
            <w:tcW w:w="1961" w:type="dxa"/>
            <w:shd w:val="clear" w:color="auto" w:fill="DEEAF6" w:themeFill="accent1" w:themeFillTint="33"/>
          </w:tcPr>
          <w:p w14:paraId="40AA3B63" w14:textId="790CAC67" w:rsidR="00FA2E93" w:rsidRPr="00820BFF" w:rsidRDefault="00B71954" w:rsidP="006556E8">
            <w:pPr>
              <w:jc w:val="center"/>
            </w:pPr>
            <w:r>
              <w:t>Ocean Explorers</w:t>
            </w:r>
          </w:p>
        </w:tc>
        <w:tc>
          <w:tcPr>
            <w:tcW w:w="1977" w:type="dxa"/>
            <w:shd w:val="clear" w:color="auto" w:fill="DEEAF6" w:themeFill="accent1" w:themeFillTint="33"/>
          </w:tcPr>
          <w:p w14:paraId="06C7E965" w14:textId="0998B6C0" w:rsidR="00FA2E93" w:rsidRPr="00820BFF" w:rsidRDefault="00B71954" w:rsidP="006556E8">
            <w:pPr>
              <w:jc w:val="center"/>
            </w:pPr>
            <w:r>
              <w:t>Ocean Explorers</w:t>
            </w:r>
          </w:p>
        </w:tc>
      </w:tr>
      <w:tr w:rsidR="00FA2E93" w14:paraId="398230F3" w14:textId="77777777" w:rsidTr="00850F4A">
        <w:trPr>
          <w:trHeight w:val="905"/>
        </w:trPr>
        <w:tc>
          <w:tcPr>
            <w:tcW w:w="1124" w:type="dxa"/>
            <w:vMerge/>
            <w:shd w:val="clear" w:color="auto" w:fill="D9D9D9" w:themeFill="background1" w:themeFillShade="D9"/>
          </w:tcPr>
          <w:p w14:paraId="550C0805" w14:textId="77777777" w:rsidR="00FA2E93" w:rsidRPr="006556E8" w:rsidRDefault="00FA2E93" w:rsidP="006556E8">
            <w:pPr>
              <w:jc w:val="center"/>
              <w:rPr>
                <w:b/>
              </w:rPr>
            </w:pPr>
          </w:p>
        </w:tc>
        <w:tc>
          <w:tcPr>
            <w:tcW w:w="1379" w:type="dxa"/>
            <w:shd w:val="clear" w:color="auto" w:fill="DEEAF6" w:themeFill="accent1" w:themeFillTint="33"/>
          </w:tcPr>
          <w:p w14:paraId="499C8301" w14:textId="77777777" w:rsidR="00FA2E93" w:rsidRPr="00820BFF" w:rsidRDefault="00D317B0" w:rsidP="006556E8">
            <w:pPr>
              <w:jc w:val="center"/>
            </w:pPr>
            <w:r>
              <w:t>Unit of Work or Musical Event</w:t>
            </w:r>
          </w:p>
        </w:tc>
        <w:tc>
          <w:tcPr>
            <w:tcW w:w="2312" w:type="dxa"/>
            <w:shd w:val="clear" w:color="auto" w:fill="DEEAF6" w:themeFill="accent1" w:themeFillTint="33"/>
          </w:tcPr>
          <w:p w14:paraId="145A9961" w14:textId="4F305EBB" w:rsidR="00FA2E93" w:rsidRPr="00820BFF" w:rsidRDefault="00724B20" w:rsidP="006556E8">
            <w:pPr>
              <w:jc w:val="center"/>
            </w:pPr>
            <w:r>
              <w:t>Young voices songs</w:t>
            </w:r>
          </w:p>
        </w:tc>
        <w:tc>
          <w:tcPr>
            <w:tcW w:w="2551" w:type="dxa"/>
            <w:shd w:val="clear" w:color="auto" w:fill="DEEAF6" w:themeFill="accent1" w:themeFillTint="33"/>
          </w:tcPr>
          <w:p w14:paraId="72BAD3CF" w14:textId="40EA6889" w:rsidR="00FA2E93" w:rsidRPr="00820BFF" w:rsidRDefault="00724B20" w:rsidP="006556E8">
            <w:pPr>
              <w:jc w:val="center"/>
            </w:pPr>
            <w:r>
              <w:t>Young voices songs</w:t>
            </w:r>
          </w:p>
        </w:tc>
        <w:tc>
          <w:tcPr>
            <w:tcW w:w="2268" w:type="dxa"/>
            <w:shd w:val="clear" w:color="auto" w:fill="DEEAF6" w:themeFill="accent1" w:themeFillTint="33"/>
          </w:tcPr>
          <w:p w14:paraId="045CA789" w14:textId="1A1E9EDE" w:rsidR="00FA2E93" w:rsidRPr="00820BFF" w:rsidRDefault="00FA2E93" w:rsidP="00590DB7">
            <w:pPr>
              <w:jc w:val="center"/>
            </w:pPr>
          </w:p>
        </w:tc>
        <w:tc>
          <w:tcPr>
            <w:tcW w:w="2110" w:type="dxa"/>
            <w:shd w:val="clear" w:color="auto" w:fill="DEEAF6" w:themeFill="accent1" w:themeFillTint="33"/>
          </w:tcPr>
          <w:p w14:paraId="7193E5A5" w14:textId="2599D8CB" w:rsidR="00FA2E93" w:rsidRPr="00820BFF" w:rsidRDefault="00FA2E93" w:rsidP="00995002">
            <w:pPr>
              <w:jc w:val="center"/>
            </w:pPr>
          </w:p>
        </w:tc>
        <w:tc>
          <w:tcPr>
            <w:tcW w:w="1961" w:type="dxa"/>
            <w:shd w:val="clear" w:color="auto" w:fill="DEEAF6" w:themeFill="accent1" w:themeFillTint="33"/>
          </w:tcPr>
          <w:p w14:paraId="51DDD198" w14:textId="292C5A88" w:rsidR="00995002" w:rsidRDefault="00995002" w:rsidP="006556E8">
            <w:pPr>
              <w:jc w:val="center"/>
            </w:pPr>
          </w:p>
        </w:tc>
        <w:tc>
          <w:tcPr>
            <w:tcW w:w="1977" w:type="dxa"/>
            <w:shd w:val="clear" w:color="auto" w:fill="DEEAF6" w:themeFill="accent1" w:themeFillTint="33"/>
          </w:tcPr>
          <w:p w14:paraId="45BE885D" w14:textId="2DF19D4D" w:rsidR="00FA2E93" w:rsidRDefault="00FA2E93" w:rsidP="006556E8">
            <w:pPr>
              <w:jc w:val="center"/>
            </w:pPr>
          </w:p>
        </w:tc>
      </w:tr>
      <w:tr w:rsidR="00FA2E93" w14:paraId="498043EE" w14:textId="77777777" w:rsidTr="008F058D">
        <w:trPr>
          <w:trHeight w:val="570"/>
        </w:trPr>
        <w:tc>
          <w:tcPr>
            <w:tcW w:w="1124" w:type="dxa"/>
            <w:vMerge w:val="restart"/>
            <w:shd w:val="clear" w:color="auto" w:fill="D9D9D9" w:themeFill="background1" w:themeFillShade="D9"/>
          </w:tcPr>
          <w:p w14:paraId="529CB9F6" w14:textId="77777777" w:rsidR="00FA2E93" w:rsidRPr="006556E8" w:rsidRDefault="00FA2E93" w:rsidP="006556E8">
            <w:pPr>
              <w:jc w:val="center"/>
              <w:rPr>
                <w:b/>
              </w:rPr>
            </w:pPr>
            <w:bookmarkStart w:id="4" w:name="_Hlk179285855"/>
            <w:bookmarkEnd w:id="3"/>
            <w:r w:rsidRPr="006556E8">
              <w:rPr>
                <w:b/>
              </w:rPr>
              <w:t>Year 6</w:t>
            </w:r>
          </w:p>
        </w:tc>
        <w:tc>
          <w:tcPr>
            <w:tcW w:w="1379" w:type="dxa"/>
          </w:tcPr>
          <w:p w14:paraId="6196EA7B" w14:textId="77777777" w:rsidR="00FA2E93" w:rsidRPr="00820BFF" w:rsidRDefault="00D317B0" w:rsidP="006556E8">
            <w:pPr>
              <w:jc w:val="center"/>
            </w:pPr>
            <w:r>
              <w:t>Topic</w:t>
            </w:r>
          </w:p>
        </w:tc>
        <w:tc>
          <w:tcPr>
            <w:tcW w:w="2312" w:type="dxa"/>
          </w:tcPr>
          <w:p w14:paraId="75AE61E6" w14:textId="11CA82A8" w:rsidR="00FA2E93" w:rsidRPr="00820BFF" w:rsidRDefault="00DB682B" w:rsidP="006556E8">
            <w:pPr>
              <w:jc w:val="center"/>
            </w:pPr>
            <w:r>
              <w:t>We’ll meet again</w:t>
            </w:r>
          </w:p>
        </w:tc>
        <w:tc>
          <w:tcPr>
            <w:tcW w:w="2551" w:type="dxa"/>
          </w:tcPr>
          <w:p w14:paraId="3DEEA001" w14:textId="25080967" w:rsidR="00FA2E93" w:rsidRPr="00820BFF" w:rsidRDefault="00DB682B" w:rsidP="006556E8">
            <w:pPr>
              <w:jc w:val="center"/>
            </w:pPr>
            <w:r>
              <w:t>We’ll meet again</w:t>
            </w:r>
          </w:p>
        </w:tc>
        <w:tc>
          <w:tcPr>
            <w:tcW w:w="2268" w:type="dxa"/>
          </w:tcPr>
          <w:p w14:paraId="067D0C20" w14:textId="23995553" w:rsidR="00FA2E93" w:rsidRPr="00820BFF" w:rsidRDefault="00B71954" w:rsidP="006556E8">
            <w:pPr>
              <w:jc w:val="center"/>
            </w:pPr>
            <w:r>
              <w:t>Come Fly with Me</w:t>
            </w:r>
          </w:p>
        </w:tc>
        <w:tc>
          <w:tcPr>
            <w:tcW w:w="2110" w:type="dxa"/>
          </w:tcPr>
          <w:p w14:paraId="0646DF3A" w14:textId="433848AD" w:rsidR="00FA2E93" w:rsidRPr="00820BFF" w:rsidRDefault="00B71954" w:rsidP="006556E8">
            <w:pPr>
              <w:jc w:val="center"/>
            </w:pPr>
            <w:r>
              <w:t>Come Fly with Me</w:t>
            </w:r>
          </w:p>
        </w:tc>
        <w:tc>
          <w:tcPr>
            <w:tcW w:w="1961" w:type="dxa"/>
          </w:tcPr>
          <w:p w14:paraId="3EBF8646" w14:textId="6139AE5A" w:rsidR="00FA2E93" w:rsidRPr="00820BFF" w:rsidRDefault="00B71954" w:rsidP="006556E8">
            <w:pPr>
              <w:jc w:val="center"/>
            </w:pPr>
            <w:r>
              <w:t>Hubble, Bubble, Toil and Trouble</w:t>
            </w:r>
          </w:p>
        </w:tc>
        <w:tc>
          <w:tcPr>
            <w:tcW w:w="1977" w:type="dxa"/>
          </w:tcPr>
          <w:p w14:paraId="0F22EA39" w14:textId="5FB4AD90" w:rsidR="00FA2E93" w:rsidRPr="00820BFF" w:rsidRDefault="00B71954" w:rsidP="006556E8">
            <w:pPr>
              <w:jc w:val="center"/>
            </w:pPr>
            <w:r>
              <w:t>Hubble, Bubble, Toil and Trouble</w:t>
            </w:r>
          </w:p>
        </w:tc>
      </w:tr>
      <w:tr w:rsidR="00FA2E93" w14:paraId="150C8366" w14:textId="77777777" w:rsidTr="008F058D">
        <w:trPr>
          <w:trHeight w:val="221"/>
        </w:trPr>
        <w:tc>
          <w:tcPr>
            <w:tcW w:w="1124" w:type="dxa"/>
            <w:vMerge/>
            <w:shd w:val="clear" w:color="auto" w:fill="D9D9D9" w:themeFill="background1" w:themeFillShade="D9"/>
          </w:tcPr>
          <w:p w14:paraId="58BAD647" w14:textId="77777777" w:rsidR="00FA2E93" w:rsidRPr="006556E8" w:rsidRDefault="00FA2E93" w:rsidP="006556E8">
            <w:pPr>
              <w:jc w:val="center"/>
              <w:rPr>
                <w:b/>
              </w:rPr>
            </w:pPr>
          </w:p>
        </w:tc>
        <w:tc>
          <w:tcPr>
            <w:tcW w:w="1379" w:type="dxa"/>
          </w:tcPr>
          <w:p w14:paraId="12BB5350" w14:textId="77777777" w:rsidR="00FA2E93" w:rsidRPr="00820BFF" w:rsidRDefault="00D317B0" w:rsidP="006556E8">
            <w:pPr>
              <w:jc w:val="center"/>
            </w:pPr>
            <w:r>
              <w:t>Unit of Work or Musical Event</w:t>
            </w:r>
          </w:p>
        </w:tc>
        <w:tc>
          <w:tcPr>
            <w:tcW w:w="2312" w:type="dxa"/>
          </w:tcPr>
          <w:p w14:paraId="3777DEA8" w14:textId="0E21F8E5" w:rsidR="00FA2E93" w:rsidRPr="00820BFF" w:rsidRDefault="00724B20" w:rsidP="006556E8">
            <w:pPr>
              <w:jc w:val="center"/>
            </w:pPr>
            <w:r>
              <w:t>WW2</w:t>
            </w:r>
          </w:p>
        </w:tc>
        <w:tc>
          <w:tcPr>
            <w:tcW w:w="2551" w:type="dxa"/>
          </w:tcPr>
          <w:p w14:paraId="0CA5AE86" w14:textId="1F135425" w:rsidR="00FA2E93" w:rsidRPr="00820BFF" w:rsidRDefault="007A00B2" w:rsidP="006556E8">
            <w:pPr>
              <w:jc w:val="center"/>
            </w:pPr>
            <w:r>
              <w:t>Electricity</w:t>
            </w:r>
          </w:p>
        </w:tc>
        <w:tc>
          <w:tcPr>
            <w:tcW w:w="2268" w:type="dxa"/>
          </w:tcPr>
          <w:p w14:paraId="4B24F5D7" w14:textId="6008A069" w:rsidR="00FA2E93" w:rsidRPr="00820BFF" w:rsidRDefault="007A00B2" w:rsidP="006556E8">
            <w:pPr>
              <w:jc w:val="center"/>
            </w:pPr>
            <w:r>
              <w:t>Reggae</w:t>
            </w:r>
          </w:p>
        </w:tc>
        <w:tc>
          <w:tcPr>
            <w:tcW w:w="2110" w:type="dxa"/>
          </w:tcPr>
          <w:p w14:paraId="63F8048E" w14:textId="3991946B" w:rsidR="00FA2E93" w:rsidRPr="00820BFF" w:rsidRDefault="007A00B2" w:rsidP="006556E8">
            <w:pPr>
              <w:jc w:val="center"/>
            </w:pPr>
            <w:r>
              <w:t>Artic</w:t>
            </w:r>
          </w:p>
        </w:tc>
        <w:tc>
          <w:tcPr>
            <w:tcW w:w="1961" w:type="dxa"/>
          </w:tcPr>
          <w:p w14:paraId="3CD3B86B" w14:textId="5048BEA1" w:rsidR="00FA2E93" w:rsidRPr="00820BFF" w:rsidRDefault="007A00B2" w:rsidP="006556E8">
            <w:pPr>
              <w:jc w:val="center"/>
            </w:pPr>
            <w:proofErr w:type="spellStart"/>
            <w:r>
              <w:t>Bandlab</w:t>
            </w:r>
            <w:proofErr w:type="spellEnd"/>
          </w:p>
        </w:tc>
        <w:tc>
          <w:tcPr>
            <w:tcW w:w="1977" w:type="dxa"/>
          </w:tcPr>
          <w:p w14:paraId="2156ABE0" w14:textId="0B3CB280" w:rsidR="00FA2E93" w:rsidRPr="00820BFF" w:rsidRDefault="007A00B2" w:rsidP="006556E8">
            <w:pPr>
              <w:jc w:val="center"/>
            </w:pPr>
            <w:r>
              <w:t>Celebrations</w:t>
            </w:r>
          </w:p>
        </w:tc>
      </w:tr>
      <w:bookmarkEnd w:id="4"/>
    </w:tbl>
    <w:p w14:paraId="1C199D6C" w14:textId="77777777" w:rsidR="00F00ED4" w:rsidRDefault="00F00ED4" w:rsidP="006556E8">
      <w:pPr>
        <w:jc w:val="center"/>
      </w:pPr>
    </w:p>
    <w:p w14:paraId="1DB90902" w14:textId="77777777" w:rsidR="00D350FE" w:rsidRDefault="00EB1066" w:rsidP="00EB1066">
      <w:pPr>
        <w:rPr>
          <w:u w:val="single"/>
        </w:rPr>
      </w:pPr>
      <w:r w:rsidRPr="00EB1066">
        <w:rPr>
          <w:u w:val="single"/>
        </w:rPr>
        <w:t>Extra-Curricular Activity</w:t>
      </w:r>
    </w:p>
    <w:p w14:paraId="5E9B6439" w14:textId="77777777" w:rsidR="00263ECA" w:rsidRDefault="00263ECA" w:rsidP="00EB1066">
      <w:r>
        <w:t>At Bushmead, we offer children to further develop the musical skills that they learn within classroom lessons by a variety of extra-curricular clubs. These include:</w:t>
      </w:r>
    </w:p>
    <w:p w14:paraId="0A60B806" w14:textId="31736499" w:rsidR="00263ECA" w:rsidRDefault="00263ECA" w:rsidP="00263ECA">
      <w:pPr>
        <w:pStyle w:val="ListParagraph"/>
        <w:numPr>
          <w:ilvl w:val="0"/>
          <w:numId w:val="3"/>
        </w:numPr>
      </w:pPr>
      <w:r>
        <w:t>Private music tuition (piano</w:t>
      </w:r>
      <w:r w:rsidR="002E4D4D">
        <w:t>,</w:t>
      </w:r>
      <w:r>
        <w:t xml:space="preserve"> guitar</w:t>
      </w:r>
      <w:r w:rsidR="002E4D4D">
        <w:t>, drums and recorder</w:t>
      </w:r>
      <w:r>
        <w:t>) for all year groups</w:t>
      </w:r>
    </w:p>
    <w:p w14:paraId="4C8BE990" w14:textId="77777777" w:rsidR="00263ECA" w:rsidRDefault="00263ECA" w:rsidP="00263ECA">
      <w:pPr>
        <w:pStyle w:val="ListParagraph"/>
        <w:numPr>
          <w:ilvl w:val="0"/>
          <w:numId w:val="3"/>
        </w:numPr>
      </w:pPr>
      <w:r>
        <w:t>Choir for all year groups</w:t>
      </w:r>
    </w:p>
    <w:p w14:paraId="2E8C04EB" w14:textId="27DB7470" w:rsidR="00263ECA" w:rsidRPr="00263ECA" w:rsidRDefault="002E4D4D" w:rsidP="00263ECA">
      <w:pPr>
        <w:pStyle w:val="ListParagraph"/>
        <w:numPr>
          <w:ilvl w:val="0"/>
          <w:numId w:val="3"/>
        </w:numPr>
      </w:pPr>
      <w:r>
        <w:t xml:space="preserve">Musical theatre group </w:t>
      </w:r>
    </w:p>
    <w:p w14:paraId="4CA56969" w14:textId="77777777" w:rsidR="002930E3" w:rsidRDefault="00263ECA" w:rsidP="002930E3">
      <w:r>
        <w:t xml:space="preserve">We also ensure each year group has a chance to perform in front of others within every academic year. These include Christmas Productions, End of Year Performances and class assemblies. </w:t>
      </w:r>
    </w:p>
    <w:p w14:paraId="00C9CA46" w14:textId="77777777" w:rsidR="002930E3" w:rsidRDefault="002930E3" w:rsidP="002930E3"/>
    <w:p w14:paraId="58618CD6" w14:textId="77777777" w:rsidR="00616DF7" w:rsidRDefault="00616DF7" w:rsidP="002930E3"/>
    <w:p w14:paraId="3164CA6E" w14:textId="77777777" w:rsidR="00616DF7" w:rsidRDefault="00616DF7" w:rsidP="002930E3"/>
    <w:p w14:paraId="02B6B75B" w14:textId="77777777" w:rsidR="00991544" w:rsidRDefault="00991544" w:rsidP="002930E3"/>
    <w:sectPr w:rsidR="00991544" w:rsidSect="00D01AEF">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0E171" w14:textId="77777777" w:rsidR="00935582" w:rsidRDefault="00935582" w:rsidP="007F791F">
      <w:pPr>
        <w:spacing w:after="0" w:line="240" w:lineRule="auto"/>
      </w:pPr>
      <w:r>
        <w:separator/>
      </w:r>
    </w:p>
  </w:endnote>
  <w:endnote w:type="continuationSeparator" w:id="0">
    <w:p w14:paraId="3FB6306B" w14:textId="77777777" w:rsidR="00935582" w:rsidRDefault="00935582" w:rsidP="007F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52764" w14:textId="77777777" w:rsidR="00935582" w:rsidRDefault="00935582" w:rsidP="007F791F">
      <w:pPr>
        <w:spacing w:after="0" w:line="240" w:lineRule="auto"/>
      </w:pPr>
      <w:r>
        <w:separator/>
      </w:r>
    </w:p>
  </w:footnote>
  <w:footnote w:type="continuationSeparator" w:id="0">
    <w:p w14:paraId="0E2B186C" w14:textId="77777777" w:rsidR="00935582" w:rsidRDefault="00935582" w:rsidP="007F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8E47" w14:textId="77777777" w:rsidR="007F791F" w:rsidRDefault="007F791F">
    <w:pPr>
      <w:pStyle w:val="Header"/>
    </w:pPr>
    <w:r w:rsidRPr="00980873">
      <w:rPr>
        <w:rFonts w:ascii="Bradley Hand ITC" w:hAnsi="Bradley Hand ITC"/>
        <w:noProof/>
        <w:sz w:val="28"/>
        <w:lang w:eastAsia="en-GB"/>
      </w:rPr>
      <w:drawing>
        <wp:anchor distT="0" distB="0" distL="114300" distR="114300" simplePos="0" relativeHeight="251659264" behindDoc="1" locked="0" layoutInCell="1" allowOverlap="1" wp14:anchorId="11918ED7" wp14:editId="1821804F">
          <wp:simplePos x="0" y="0"/>
          <wp:positionH relativeFrom="margin">
            <wp:posOffset>0</wp:posOffset>
          </wp:positionH>
          <wp:positionV relativeFrom="paragraph">
            <wp:posOffset>170815</wp:posOffset>
          </wp:positionV>
          <wp:extent cx="1678305" cy="885825"/>
          <wp:effectExtent l="0" t="0" r="0" b="9525"/>
          <wp:wrapTight wrapText="bothSides">
            <wp:wrapPolygon edited="0">
              <wp:start x="0" y="0"/>
              <wp:lineTo x="0" y="21368"/>
              <wp:lineTo x="21330" y="21368"/>
              <wp:lineTo x="213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8305" cy="885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162AD"/>
    <w:multiLevelType w:val="hybridMultilevel"/>
    <w:tmpl w:val="94088FEC"/>
    <w:lvl w:ilvl="0" w:tplc="F372DCC4">
      <w:start w:val="1"/>
      <w:numFmt w:val="bullet"/>
      <w:lvlText w:val="•"/>
      <w:lvlJc w:val="left"/>
      <w:pPr>
        <w:tabs>
          <w:tab w:val="num" w:pos="720"/>
        </w:tabs>
        <w:ind w:left="720" w:hanging="360"/>
      </w:pPr>
      <w:rPr>
        <w:rFonts w:ascii="Arial" w:hAnsi="Arial" w:hint="default"/>
      </w:rPr>
    </w:lvl>
    <w:lvl w:ilvl="1" w:tplc="C6C64822" w:tentative="1">
      <w:start w:val="1"/>
      <w:numFmt w:val="bullet"/>
      <w:lvlText w:val="•"/>
      <w:lvlJc w:val="left"/>
      <w:pPr>
        <w:tabs>
          <w:tab w:val="num" w:pos="1440"/>
        </w:tabs>
        <w:ind w:left="1440" w:hanging="360"/>
      </w:pPr>
      <w:rPr>
        <w:rFonts w:ascii="Arial" w:hAnsi="Arial" w:hint="default"/>
      </w:rPr>
    </w:lvl>
    <w:lvl w:ilvl="2" w:tplc="B880A814" w:tentative="1">
      <w:start w:val="1"/>
      <w:numFmt w:val="bullet"/>
      <w:lvlText w:val="•"/>
      <w:lvlJc w:val="left"/>
      <w:pPr>
        <w:tabs>
          <w:tab w:val="num" w:pos="2160"/>
        </w:tabs>
        <w:ind w:left="2160" w:hanging="360"/>
      </w:pPr>
      <w:rPr>
        <w:rFonts w:ascii="Arial" w:hAnsi="Arial" w:hint="default"/>
      </w:rPr>
    </w:lvl>
    <w:lvl w:ilvl="3" w:tplc="9DB21FCE" w:tentative="1">
      <w:start w:val="1"/>
      <w:numFmt w:val="bullet"/>
      <w:lvlText w:val="•"/>
      <w:lvlJc w:val="left"/>
      <w:pPr>
        <w:tabs>
          <w:tab w:val="num" w:pos="2880"/>
        </w:tabs>
        <w:ind w:left="2880" w:hanging="360"/>
      </w:pPr>
      <w:rPr>
        <w:rFonts w:ascii="Arial" w:hAnsi="Arial" w:hint="default"/>
      </w:rPr>
    </w:lvl>
    <w:lvl w:ilvl="4" w:tplc="6E90F9DE" w:tentative="1">
      <w:start w:val="1"/>
      <w:numFmt w:val="bullet"/>
      <w:lvlText w:val="•"/>
      <w:lvlJc w:val="left"/>
      <w:pPr>
        <w:tabs>
          <w:tab w:val="num" w:pos="3600"/>
        </w:tabs>
        <w:ind w:left="3600" w:hanging="360"/>
      </w:pPr>
      <w:rPr>
        <w:rFonts w:ascii="Arial" w:hAnsi="Arial" w:hint="default"/>
      </w:rPr>
    </w:lvl>
    <w:lvl w:ilvl="5" w:tplc="8654EE24" w:tentative="1">
      <w:start w:val="1"/>
      <w:numFmt w:val="bullet"/>
      <w:lvlText w:val="•"/>
      <w:lvlJc w:val="left"/>
      <w:pPr>
        <w:tabs>
          <w:tab w:val="num" w:pos="4320"/>
        </w:tabs>
        <w:ind w:left="4320" w:hanging="360"/>
      </w:pPr>
      <w:rPr>
        <w:rFonts w:ascii="Arial" w:hAnsi="Arial" w:hint="default"/>
      </w:rPr>
    </w:lvl>
    <w:lvl w:ilvl="6" w:tplc="62245B72" w:tentative="1">
      <w:start w:val="1"/>
      <w:numFmt w:val="bullet"/>
      <w:lvlText w:val="•"/>
      <w:lvlJc w:val="left"/>
      <w:pPr>
        <w:tabs>
          <w:tab w:val="num" w:pos="5040"/>
        </w:tabs>
        <w:ind w:left="5040" w:hanging="360"/>
      </w:pPr>
      <w:rPr>
        <w:rFonts w:ascii="Arial" w:hAnsi="Arial" w:hint="default"/>
      </w:rPr>
    </w:lvl>
    <w:lvl w:ilvl="7" w:tplc="9EA6AEA8" w:tentative="1">
      <w:start w:val="1"/>
      <w:numFmt w:val="bullet"/>
      <w:lvlText w:val="•"/>
      <w:lvlJc w:val="left"/>
      <w:pPr>
        <w:tabs>
          <w:tab w:val="num" w:pos="5760"/>
        </w:tabs>
        <w:ind w:left="5760" w:hanging="360"/>
      </w:pPr>
      <w:rPr>
        <w:rFonts w:ascii="Arial" w:hAnsi="Arial" w:hint="default"/>
      </w:rPr>
    </w:lvl>
    <w:lvl w:ilvl="8" w:tplc="F55C5B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81B1654"/>
    <w:multiLevelType w:val="hybridMultilevel"/>
    <w:tmpl w:val="83862208"/>
    <w:lvl w:ilvl="0" w:tplc="F184E97E">
      <w:start w:val="1"/>
      <w:numFmt w:val="bullet"/>
      <w:lvlText w:val="•"/>
      <w:lvlJc w:val="left"/>
      <w:pPr>
        <w:tabs>
          <w:tab w:val="num" w:pos="720"/>
        </w:tabs>
        <w:ind w:left="720" w:hanging="360"/>
      </w:pPr>
      <w:rPr>
        <w:rFonts w:ascii="Arial" w:hAnsi="Arial" w:hint="default"/>
      </w:rPr>
    </w:lvl>
    <w:lvl w:ilvl="1" w:tplc="30F6DD3E" w:tentative="1">
      <w:start w:val="1"/>
      <w:numFmt w:val="bullet"/>
      <w:lvlText w:val="•"/>
      <w:lvlJc w:val="left"/>
      <w:pPr>
        <w:tabs>
          <w:tab w:val="num" w:pos="1440"/>
        </w:tabs>
        <w:ind w:left="1440" w:hanging="360"/>
      </w:pPr>
      <w:rPr>
        <w:rFonts w:ascii="Arial" w:hAnsi="Arial" w:hint="default"/>
      </w:rPr>
    </w:lvl>
    <w:lvl w:ilvl="2" w:tplc="3EF0DE5E" w:tentative="1">
      <w:start w:val="1"/>
      <w:numFmt w:val="bullet"/>
      <w:lvlText w:val="•"/>
      <w:lvlJc w:val="left"/>
      <w:pPr>
        <w:tabs>
          <w:tab w:val="num" w:pos="2160"/>
        </w:tabs>
        <w:ind w:left="2160" w:hanging="360"/>
      </w:pPr>
      <w:rPr>
        <w:rFonts w:ascii="Arial" w:hAnsi="Arial" w:hint="default"/>
      </w:rPr>
    </w:lvl>
    <w:lvl w:ilvl="3" w:tplc="767AA924" w:tentative="1">
      <w:start w:val="1"/>
      <w:numFmt w:val="bullet"/>
      <w:lvlText w:val="•"/>
      <w:lvlJc w:val="left"/>
      <w:pPr>
        <w:tabs>
          <w:tab w:val="num" w:pos="2880"/>
        </w:tabs>
        <w:ind w:left="2880" w:hanging="360"/>
      </w:pPr>
      <w:rPr>
        <w:rFonts w:ascii="Arial" w:hAnsi="Arial" w:hint="default"/>
      </w:rPr>
    </w:lvl>
    <w:lvl w:ilvl="4" w:tplc="7676F6FA" w:tentative="1">
      <w:start w:val="1"/>
      <w:numFmt w:val="bullet"/>
      <w:lvlText w:val="•"/>
      <w:lvlJc w:val="left"/>
      <w:pPr>
        <w:tabs>
          <w:tab w:val="num" w:pos="3600"/>
        </w:tabs>
        <w:ind w:left="3600" w:hanging="360"/>
      </w:pPr>
      <w:rPr>
        <w:rFonts w:ascii="Arial" w:hAnsi="Arial" w:hint="default"/>
      </w:rPr>
    </w:lvl>
    <w:lvl w:ilvl="5" w:tplc="7DE655FC" w:tentative="1">
      <w:start w:val="1"/>
      <w:numFmt w:val="bullet"/>
      <w:lvlText w:val="•"/>
      <w:lvlJc w:val="left"/>
      <w:pPr>
        <w:tabs>
          <w:tab w:val="num" w:pos="4320"/>
        </w:tabs>
        <w:ind w:left="4320" w:hanging="360"/>
      </w:pPr>
      <w:rPr>
        <w:rFonts w:ascii="Arial" w:hAnsi="Arial" w:hint="default"/>
      </w:rPr>
    </w:lvl>
    <w:lvl w:ilvl="6" w:tplc="2E48CE4C" w:tentative="1">
      <w:start w:val="1"/>
      <w:numFmt w:val="bullet"/>
      <w:lvlText w:val="•"/>
      <w:lvlJc w:val="left"/>
      <w:pPr>
        <w:tabs>
          <w:tab w:val="num" w:pos="5040"/>
        </w:tabs>
        <w:ind w:left="5040" w:hanging="360"/>
      </w:pPr>
      <w:rPr>
        <w:rFonts w:ascii="Arial" w:hAnsi="Arial" w:hint="default"/>
      </w:rPr>
    </w:lvl>
    <w:lvl w:ilvl="7" w:tplc="DC6CC6AE" w:tentative="1">
      <w:start w:val="1"/>
      <w:numFmt w:val="bullet"/>
      <w:lvlText w:val="•"/>
      <w:lvlJc w:val="left"/>
      <w:pPr>
        <w:tabs>
          <w:tab w:val="num" w:pos="5760"/>
        </w:tabs>
        <w:ind w:left="5760" w:hanging="360"/>
      </w:pPr>
      <w:rPr>
        <w:rFonts w:ascii="Arial" w:hAnsi="Arial" w:hint="default"/>
      </w:rPr>
    </w:lvl>
    <w:lvl w:ilvl="8" w:tplc="B3D6B7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E2102B4"/>
    <w:multiLevelType w:val="hybridMultilevel"/>
    <w:tmpl w:val="A314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370540">
    <w:abstractNumId w:val="0"/>
  </w:num>
  <w:num w:numId="2" w16cid:durableId="663319636">
    <w:abstractNumId w:val="1"/>
  </w:num>
  <w:num w:numId="3" w16cid:durableId="672032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D4"/>
    <w:rsid w:val="00014CD0"/>
    <w:rsid w:val="00055769"/>
    <w:rsid w:val="001506EE"/>
    <w:rsid w:val="00164163"/>
    <w:rsid w:val="001C3CF3"/>
    <w:rsid w:val="001C4596"/>
    <w:rsid w:val="0020596D"/>
    <w:rsid w:val="0025484C"/>
    <w:rsid w:val="00263ECA"/>
    <w:rsid w:val="00267CE9"/>
    <w:rsid w:val="002930E3"/>
    <w:rsid w:val="002A58DB"/>
    <w:rsid w:val="002D6D56"/>
    <w:rsid w:val="002E4D4D"/>
    <w:rsid w:val="002F3B11"/>
    <w:rsid w:val="00342D51"/>
    <w:rsid w:val="003D548A"/>
    <w:rsid w:val="00401140"/>
    <w:rsid w:val="00464839"/>
    <w:rsid w:val="004C6256"/>
    <w:rsid w:val="00507699"/>
    <w:rsid w:val="00524098"/>
    <w:rsid w:val="005907F8"/>
    <w:rsid w:val="00590DB7"/>
    <w:rsid w:val="005B050D"/>
    <w:rsid w:val="00615631"/>
    <w:rsid w:val="00616DF7"/>
    <w:rsid w:val="006556E8"/>
    <w:rsid w:val="00687FA3"/>
    <w:rsid w:val="00693918"/>
    <w:rsid w:val="007025A8"/>
    <w:rsid w:val="00724B20"/>
    <w:rsid w:val="007657CD"/>
    <w:rsid w:val="0078525D"/>
    <w:rsid w:val="007A00B2"/>
    <w:rsid w:val="007F791F"/>
    <w:rsid w:val="00820BFF"/>
    <w:rsid w:val="00850F4A"/>
    <w:rsid w:val="00853CE1"/>
    <w:rsid w:val="0087249B"/>
    <w:rsid w:val="008A3028"/>
    <w:rsid w:val="008B379F"/>
    <w:rsid w:val="008F058D"/>
    <w:rsid w:val="00914D17"/>
    <w:rsid w:val="00935582"/>
    <w:rsid w:val="00985542"/>
    <w:rsid w:val="00991544"/>
    <w:rsid w:val="00995002"/>
    <w:rsid w:val="00997FEA"/>
    <w:rsid w:val="009A57DD"/>
    <w:rsid w:val="009C20F3"/>
    <w:rsid w:val="009F1054"/>
    <w:rsid w:val="00A15968"/>
    <w:rsid w:val="00A826E1"/>
    <w:rsid w:val="00AC54C6"/>
    <w:rsid w:val="00B71954"/>
    <w:rsid w:val="00BE64DC"/>
    <w:rsid w:val="00C2377E"/>
    <w:rsid w:val="00C406B1"/>
    <w:rsid w:val="00C735B6"/>
    <w:rsid w:val="00C80B38"/>
    <w:rsid w:val="00CA6B8C"/>
    <w:rsid w:val="00CB5780"/>
    <w:rsid w:val="00CC1A3C"/>
    <w:rsid w:val="00CD3B3A"/>
    <w:rsid w:val="00CE3740"/>
    <w:rsid w:val="00CF0EDD"/>
    <w:rsid w:val="00D01AEF"/>
    <w:rsid w:val="00D0240A"/>
    <w:rsid w:val="00D317B0"/>
    <w:rsid w:val="00D350FE"/>
    <w:rsid w:val="00D627A2"/>
    <w:rsid w:val="00D77158"/>
    <w:rsid w:val="00DB40BF"/>
    <w:rsid w:val="00DB682B"/>
    <w:rsid w:val="00DE407F"/>
    <w:rsid w:val="00DE5044"/>
    <w:rsid w:val="00E171F3"/>
    <w:rsid w:val="00EB1066"/>
    <w:rsid w:val="00EC1373"/>
    <w:rsid w:val="00F00ED4"/>
    <w:rsid w:val="00F3357A"/>
    <w:rsid w:val="00F44C24"/>
    <w:rsid w:val="00F85EA6"/>
    <w:rsid w:val="00FA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43B8"/>
  <w15:chartTrackingRefBased/>
  <w15:docId w15:val="{987308A1-ED2B-46BE-86E5-4C8A2671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91F"/>
  </w:style>
  <w:style w:type="paragraph" w:styleId="Footer">
    <w:name w:val="footer"/>
    <w:basedOn w:val="Normal"/>
    <w:link w:val="FooterChar"/>
    <w:uiPriority w:val="99"/>
    <w:unhideWhenUsed/>
    <w:rsid w:val="007F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91F"/>
  </w:style>
  <w:style w:type="character" w:styleId="Hyperlink">
    <w:name w:val="Hyperlink"/>
    <w:basedOn w:val="DefaultParagraphFont"/>
    <w:uiPriority w:val="99"/>
    <w:semiHidden/>
    <w:unhideWhenUsed/>
    <w:rsid w:val="00997FEA"/>
    <w:rPr>
      <w:color w:val="0000FF"/>
      <w:u w:val="single"/>
    </w:rPr>
  </w:style>
  <w:style w:type="paragraph" w:styleId="BalloonText">
    <w:name w:val="Balloon Text"/>
    <w:basedOn w:val="Normal"/>
    <w:link w:val="BalloonTextChar"/>
    <w:uiPriority w:val="99"/>
    <w:semiHidden/>
    <w:unhideWhenUsed/>
    <w:rsid w:val="00820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BFF"/>
    <w:rPr>
      <w:rFonts w:ascii="Segoe UI" w:hAnsi="Segoe UI" w:cs="Segoe UI"/>
      <w:sz w:val="18"/>
      <w:szCs w:val="18"/>
    </w:rPr>
  </w:style>
  <w:style w:type="paragraph" w:styleId="ListParagraph">
    <w:name w:val="List Paragraph"/>
    <w:basedOn w:val="Normal"/>
    <w:uiPriority w:val="34"/>
    <w:qFormat/>
    <w:rsid w:val="00263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988804">
      <w:bodyDiv w:val="1"/>
      <w:marLeft w:val="0"/>
      <w:marRight w:val="0"/>
      <w:marTop w:val="0"/>
      <w:marBottom w:val="0"/>
      <w:divBdr>
        <w:top w:val="none" w:sz="0" w:space="0" w:color="auto"/>
        <w:left w:val="none" w:sz="0" w:space="0" w:color="auto"/>
        <w:bottom w:val="none" w:sz="0" w:space="0" w:color="auto"/>
        <w:right w:val="none" w:sz="0" w:space="0" w:color="auto"/>
      </w:divBdr>
      <w:divsChild>
        <w:div w:id="1595673132">
          <w:marLeft w:val="331"/>
          <w:marRight w:val="0"/>
          <w:marTop w:val="0"/>
          <w:marBottom w:val="0"/>
          <w:divBdr>
            <w:top w:val="none" w:sz="0" w:space="0" w:color="auto"/>
            <w:left w:val="none" w:sz="0" w:space="0" w:color="auto"/>
            <w:bottom w:val="none" w:sz="0" w:space="0" w:color="auto"/>
            <w:right w:val="none" w:sz="0" w:space="0" w:color="auto"/>
          </w:divBdr>
        </w:div>
        <w:div w:id="1564877429">
          <w:marLeft w:val="331"/>
          <w:marRight w:val="0"/>
          <w:marTop w:val="0"/>
          <w:marBottom w:val="0"/>
          <w:divBdr>
            <w:top w:val="none" w:sz="0" w:space="0" w:color="auto"/>
            <w:left w:val="none" w:sz="0" w:space="0" w:color="auto"/>
            <w:bottom w:val="none" w:sz="0" w:space="0" w:color="auto"/>
            <w:right w:val="none" w:sz="0" w:space="0" w:color="auto"/>
          </w:divBdr>
        </w:div>
        <w:div w:id="780761801">
          <w:marLeft w:val="331"/>
          <w:marRight w:val="0"/>
          <w:marTop w:val="0"/>
          <w:marBottom w:val="0"/>
          <w:divBdr>
            <w:top w:val="none" w:sz="0" w:space="0" w:color="auto"/>
            <w:left w:val="none" w:sz="0" w:space="0" w:color="auto"/>
            <w:bottom w:val="none" w:sz="0" w:space="0" w:color="auto"/>
            <w:right w:val="none" w:sz="0" w:space="0" w:color="auto"/>
          </w:divBdr>
        </w:div>
        <w:div w:id="1330593341">
          <w:marLeft w:val="331"/>
          <w:marRight w:val="0"/>
          <w:marTop w:val="0"/>
          <w:marBottom w:val="0"/>
          <w:divBdr>
            <w:top w:val="none" w:sz="0" w:space="0" w:color="auto"/>
            <w:left w:val="none" w:sz="0" w:space="0" w:color="auto"/>
            <w:bottom w:val="none" w:sz="0" w:space="0" w:color="auto"/>
            <w:right w:val="none" w:sz="0" w:space="0" w:color="auto"/>
          </w:divBdr>
        </w:div>
      </w:divsChild>
    </w:div>
    <w:div w:id="1440759352">
      <w:bodyDiv w:val="1"/>
      <w:marLeft w:val="0"/>
      <w:marRight w:val="0"/>
      <w:marTop w:val="0"/>
      <w:marBottom w:val="0"/>
      <w:divBdr>
        <w:top w:val="none" w:sz="0" w:space="0" w:color="auto"/>
        <w:left w:val="none" w:sz="0" w:space="0" w:color="auto"/>
        <w:bottom w:val="none" w:sz="0" w:space="0" w:color="auto"/>
        <w:right w:val="none" w:sz="0" w:space="0" w:color="auto"/>
      </w:divBdr>
      <w:divsChild>
        <w:div w:id="957299335">
          <w:marLeft w:val="331"/>
          <w:marRight w:val="0"/>
          <w:marTop w:val="0"/>
          <w:marBottom w:val="0"/>
          <w:divBdr>
            <w:top w:val="none" w:sz="0" w:space="0" w:color="auto"/>
            <w:left w:val="none" w:sz="0" w:space="0" w:color="auto"/>
            <w:bottom w:val="none" w:sz="0" w:space="0" w:color="auto"/>
            <w:right w:val="none" w:sz="0" w:space="0" w:color="auto"/>
          </w:divBdr>
        </w:div>
        <w:div w:id="1451821206">
          <w:marLeft w:val="331"/>
          <w:marRight w:val="0"/>
          <w:marTop w:val="0"/>
          <w:marBottom w:val="0"/>
          <w:divBdr>
            <w:top w:val="none" w:sz="0" w:space="0" w:color="auto"/>
            <w:left w:val="none" w:sz="0" w:space="0" w:color="auto"/>
            <w:bottom w:val="none" w:sz="0" w:space="0" w:color="auto"/>
            <w:right w:val="none" w:sz="0" w:space="0" w:color="auto"/>
          </w:divBdr>
        </w:div>
        <w:div w:id="1691056671">
          <w:marLeft w:val="331"/>
          <w:marRight w:val="0"/>
          <w:marTop w:val="0"/>
          <w:marBottom w:val="0"/>
          <w:divBdr>
            <w:top w:val="none" w:sz="0" w:space="0" w:color="auto"/>
            <w:left w:val="none" w:sz="0" w:space="0" w:color="auto"/>
            <w:bottom w:val="none" w:sz="0" w:space="0" w:color="auto"/>
            <w:right w:val="none" w:sz="0" w:space="0" w:color="auto"/>
          </w:divBdr>
        </w:div>
        <w:div w:id="1690908956">
          <w:marLeft w:val="331"/>
          <w:marRight w:val="0"/>
          <w:marTop w:val="0"/>
          <w:marBottom w:val="0"/>
          <w:divBdr>
            <w:top w:val="none" w:sz="0" w:space="0" w:color="auto"/>
            <w:left w:val="none" w:sz="0" w:space="0" w:color="auto"/>
            <w:bottom w:val="none" w:sz="0" w:space="0" w:color="auto"/>
            <w:right w:val="none" w:sz="0" w:space="0" w:color="auto"/>
          </w:divBdr>
        </w:div>
        <w:div w:id="612638127">
          <w:marLeft w:val="331"/>
          <w:marRight w:val="0"/>
          <w:marTop w:val="0"/>
          <w:marBottom w:val="0"/>
          <w:divBdr>
            <w:top w:val="none" w:sz="0" w:space="0" w:color="auto"/>
            <w:left w:val="none" w:sz="0" w:space="0" w:color="auto"/>
            <w:bottom w:val="none" w:sz="0" w:space="0" w:color="auto"/>
            <w:right w:val="none" w:sz="0" w:space="0" w:color="auto"/>
          </w:divBdr>
        </w:div>
        <w:div w:id="136846060">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Ritchie</dc:creator>
  <cp:keywords/>
  <dc:description/>
  <cp:lastModifiedBy>Ruth Marriott</cp:lastModifiedBy>
  <cp:revision>7</cp:revision>
  <cp:lastPrinted>2022-05-12T16:33:00Z</cp:lastPrinted>
  <dcterms:created xsi:type="dcterms:W3CDTF">2024-10-08T11:18:00Z</dcterms:created>
  <dcterms:modified xsi:type="dcterms:W3CDTF">2024-10-08T12:19:00Z</dcterms:modified>
</cp:coreProperties>
</file>